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003BD7" w:rsidTr="00B83D8A">
        <w:trPr>
          <w:jc w:val="center"/>
        </w:trPr>
        <w:tc>
          <w:tcPr>
            <w:tcW w:w="743" w:type="dxa"/>
            <w:hideMark/>
          </w:tcPr>
          <w:p w:rsidR="00003BD7" w:rsidRDefault="00003BD7" w:rsidP="00B83D8A">
            <w:pPr>
              <w:jc w:val="both"/>
              <w:rPr>
                <w:rFonts w:ascii="Arial (W1)" w:hAnsi="Arial (W1)"/>
                <w:b/>
                <w:bCs/>
                <w:sz w:val="28"/>
                <w:szCs w:val="28"/>
              </w:rPr>
            </w:pPr>
            <w:r>
              <w:rPr>
                <w:b/>
                <w:bCs/>
                <w:sz w:val="28"/>
                <w:rtl/>
              </w:rPr>
              <w:t xml:space="preserve">לפני </w:t>
            </w:r>
          </w:p>
        </w:tc>
        <w:tc>
          <w:tcPr>
            <w:tcW w:w="8077" w:type="dxa"/>
            <w:gridSpan w:val="2"/>
            <w:hideMark/>
          </w:tcPr>
          <w:p w:rsidR="00003BD7" w:rsidRDefault="00003BD7" w:rsidP="00B83D8A">
            <w:pPr>
              <w:rPr>
                <w:rFonts w:ascii="Arial" w:hAnsi="Arial"/>
                <w:b/>
                <w:bCs/>
              </w:rPr>
            </w:pPr>
            <w:r>
              <w:rPr>
                <w:rFonts w:ascii="Arial" w:hAnsi="Arial"/>
                <w:b/>
                <w:bCs/>
                <w:rtl/>
              </w:rPr>
              <w:t>כבוד ה</w:t>
            </w:r>
            <w:sdt>
              <w:sdtPr>
                <w:rPr>
                  <w:rtl/>
                </w:rPr>
                <w:alias w:val="1574"/>
                <w:tag w:val="1574"/>
                <w:id w:val="-868990752"/>
                <w:text w:multiLine="1"/>
              </w:sdtPr>
              <w:sdtEndPr/>
              <w:sdtContent>
                <w:r>
                  <w:rPr>
                    <w:rFonts w:ascii="Arial" w:hAnsi="Arial"/>
                    <w:b/>
                    <w:bCs/>
                    <w:rtl/>
                  </w:rPr>
                  <w:t>שופטת</w:t>
                </w:r>
              </w:sdtContent>
            </w:sdt>
            <w:r>
              <w:rPr>
                <w:rFonts w:ascii="Arial" w:hAnsi="Arial"/>
                <w:b/>
                <w:bCs/>
                <w:rtl/>
              </w:rPr>
              <w:t xml:space="preserve">  </w:t>
            </w:r>
            <w:sdt>
              <w:sdtPr>
                <w:rPr>
                  <w:rtl/>
                </w:rPr>
                <w:alias w:val="1573"/>
                <w:tag w:val="1573"/>
                <w:id w:val="407734867"/>
                <w:text w:multiLine="1"/>
              </w:sdtPr>
              <w:sdtEndPr/>
              <w:sdtContent>
                <w:r>
                  <w:rPr>
                    <w:rFonts w:ascii="Arial" w:hAnsi="Arial"/>
                    <w:b/>
                    <w:bCs/>
                    <w:rtl/>
                  </w:rPr>
                  <w:t>ליאת דהן חיון</w:t>
                </w:r>
              </w:sdtContent>
            </w:sdt>
          </w:p>
        </w:tc>
      </w:tr>
      <w:tr w:rsidR="00003BD7" w:rsidTr="00B83D8A">
        <w:trPr>
          <w:jc w:val="center"/>
        </w:trPr>
        <w:tc>
          <w:tcPr>
            <w:tcW w:w="3249" w:type="dxa"/>
            <w:gridSpan w:val="2"/>
          </w:tcPr>
          <w:p w:rsidR="00003BD7" w:rsidRDefault="00003BD7" w:rsidP="00B83D8A">
            <w:pPr>
              <w:bidi w:val="0"/>
              <w:jc w:val="right"/>
              <w:rPr>
                <w:rFonts w:ascii="Arial (W1)" w:hAnsi="Arial (W1)"/>
                <w:b/>
                <w:bCs/>
                <w:noProof w:val="0"/>
                <w:sz w:val="28"/>
                <w:szCs w:val="28"/>
              </w:rPr>
            </w:pPr>
          </w:p>
          <w:sdt>
            <w:sdtPr>
              <w:rPr>
                <w:rtl/>
              </w:rPr>
              <w:alias w:val="1180"/>
              <w:tag w:val="1180"/>
              <w:id w:val="-803768281"/>
              <w:text w:multiLine="1"/>
            </w:sdtPr>
            <w:sdtEndPr/>
            <w:sdtContent>
              <w:p w:rsidR="00003BD7" w:rsidRDefault="00003BD7" w:rsidP="00B83D8A">
                <w:pPr>
                  <w:rPr>
                    <w:rFonts w:ascii="Arial (W1)" w:hAnsi="Arial (W1)"/>
                    <w:b/>
                    <w:bCs/>
                    <w:noProof w:val="0"/>
                    <w:sz w:val="28"/>
                    <w:szCs w:val="28"/>
                  </w:rPr>
                </w:pPr>
                <w:r>
                  <w:rPr>
                    <w:b/>
                    <w:bCs/>
                    <w:noProof w:val="0"/>
                    <w:sz w:val="28"/>
                    <w:rtl/>
                  </w:rPr>
                  <w:t>תובע</w:t>
                </w:r>
              </w:p>
            </w:sdtContent>
          </w:sdt>
        </w:tc>
        <w:tc>
          <w:tcPr>
            <w:tcW w:w="5571" w:type="dxa"/>
          </w:tcPr>
          <w:p w:rsidR="00003BD7" w:rsidRDefault="00003BD7" w:rsidP="00B83D8A">
            <w:pPr>
              <w:rPr>
                <w:rFonts w:ascii="Arial (W1)" w:hAnsi="Arial (W1)"/>
                <w:b/>
                <w:bCs/>
                <w:noProof w:val="0"/>
                <w:sz w:val="28"/>
                <w:szCs w:val="28"/>
              </w:rPr>
            </w:pPr>
          </w:p>
        </w:tc>
      </w:tr>
      <w:tr w:rsidR="00003BD7" w:rsidTr="00B83D8A">
        <w:trPr>
          <w:jc w:val="center"/>
        </w:trPr>
        <w:tc>
          <w:tcPr>
            <w:tcW w:w="8820" w:type="dxa"/>
            <w:gridSpan w:val="3"/>
          </w:tcPr>
          <w:p w:rsidR="00003BD7" w:rsidRDefault="00003BD7" w:rsidP="00B83D8A">
            <w:pPr>
              <w:rPr>
                <w:rFonts w:ascii="Arial (W1)" w:hAnsi="Arial (W1)"/>
                <w:b/>
                <w:bCs/>
                <w:noProof w:val="0"/>
                <w:rtl/>
              </w:rPr>
            </w:pPr>
            <w:r>
              <w:rPr>
                <w:rFonts w:ascii="Arial (W1)" w:hAnsi="Arial (W1)"/>
                <w:b/>
                <w:bCs/>
                <w:noProof w:val="0"/>
                <w:sz w:val="28"/>
                <w:szCs w:val="28"/>
                <w:rtl/>
              </w:rPr>
              <w:t xml:space="preserve">                                                     </w:t>
            </w:r>
            <w:r>
              <w:rPr>
                <w:rFonts w:ascii="Arial (W1)" w:hAnsi="Arial (W1)"/>
                <w:b/>
                <w:bCs/>
                <w:noProof w:val="0"/>
                <w:rtl/>
              </w:rPr>
              <w:t xml:space="preserve">באמצעות ב"כ עו"ד תיסיר מ.עבד אל כרים </w:t>
            </w:r>
          </w:p>
          <w:p w:rsidR="00003BD7" w:rsidRDefault="00003BD7" w:rsidP="00B83D8A">
            <w:pPr>
              <w:jc w:val="right"/>
              <w:rPr>
                <w:rFonts w:ascii="Arial (W1)" w:hAnsi="Arial (W1)"/>
                <w:b/>
                <w:bCs/>
                <w:noProof w:val="0"/>
                <w:rtl/>
              </w:rPr>
            </w:pPr>
          </w:p>
          <w:p w:rsidR="00003BD7" w:rsidRDefault="00003BD7" w:rsidP="00B83D8A">
            <w:pPr>
              <w:jc w:val="center"/>
              <w:rPr>
                <w:b/>
                <w:bCs/>
                <w:noProof w:val="0"/>
                <w:sz w:val="28"/>
              </w:rPr>
            </w:pPr>
            <w:r>
              <w:rPr>
                <w:b/>
                <w:bCs/>
                <w:noProof w:val="0"/>
                <w:sz w:val="28"/>
                <w:rtl/>
              </w:rPr>
              <w:t>נגד</w:t>
            </w:r>
          </w:p>
          <w:p w:rsidR="00003BD7" w:rsidRDefault="00003BD7" w:rsidP="00B83D8A">
            <w:pPr>
              <w:jc w:val="right"/>
              <w:rPr>
                <w:rFonts w:ascii="Arial (W1)" w:hAnsi="Arial (W1)"/>
                <w:b/>
                <w:bCs/>
                <w:noProof w:val="0"/>
                <w:sz w:val="28"/>
                <w:szCs w:val="28"/>
                <w:rtl/>
              </w:rPr>
            </w:pPr>
          </w:p>
        </w:tc>
      </w:tr>
      <w:tr w:rsidR="00003BD7" w:rsidTr="00B83D8A">
        <w:trPr>
          <w:jc w:val="center"/>
        </w:trPr>
        <w:tc>
          <w:tcPr>
            <w:tcW w:w="3249" w:type="dxa"/>
            <w:gridSpan w:val="2"/>
            <w:hideMark/>
          </w:tcPr>
          <w:p w:rsidR="00003BD7" w:rsidRDefault="00A055B7" w:rsidP="00B83D8A">
            <w:pPr>
              <w:rPr>
                <w:rFonts w:ascii="Arial (W1)" w:hAnsi="Arial (W1)"/>
                <w:b/>
                <w:bCs/>
                <w:noProof w:val="0"/>
                <w:sz w:val="28"/>
                <w:szCs w:val="28"/>
              </w:rPr>
            </w:pPr>
            <w:sdt>
              <w:sdtPr>
                <w:rPr>
                  <w:rtl/>
                </w:rPr>
                <w:alias w:val="1184"/>
                <w:tag w:val="1184"/>
                <w:id w:val="-910234160"/>
                <w:text w:multiLine="1"/>
              </w:sdtPr>
              <w:sdtEndPr/>
              <w:sdtContent>
                <w:r w:rsidR="00003BD7">
                  <w:rPr>
                    <w:b/>
                    <w:bCs/>
                    <w:noProof w:val="0"/>
                    <w:sz w:val="28"/>
                    <w:rtl/>
                  </w:rPr>
                  <w:t>נתבעים</w:t>
                </w:r>
              </w:sdtContent>
            </w:sdt>
          </w:p>
        </w:tc>
        <w:tc>
          <w:tcPr>
            <w:tcW w:w="5571" w:type="dxa"/>
            <w:hideMark/>
          </w:tcPr>
          <w:p w:rsidR="00003BD7" w:rsidRDefault="00A055B7" w:rsidP="00B83D8A">
            <w:sdt>
              <w:sdtPr>
                <w:rPr>
                  <w:rtl/>
                </w:rPr>
                <w:alias w:val="1571"/>
                <w:tag w:val="1571"/>
                <w:id w:val="-1361515445"/>
                <w:showingPlcHdr/>
                <w:text w:multiLine="1"/>
              </w:sdtPr>
              <w:sdtEndPr/>
              <w:sdtContent>
                <w:r w:rsidR="00003BD7">
                  <w:rPr>
                    <w:rtl/>
                  </w:rPr>
                  <w:t xml:space="preserve">     </w:t>
                </w:r>
              </w:sdtContent>
            </w:sdt>
          </w:p>
          <w:p w:rsidR="00003BD7" w:rsidRDefault="00003BD7" w:rsidP="00B83D8A">
            <w:pPr>
              <w:rPr>
                <w:rFonts w:ascii="Arial (W1)" w:hAnsi="Arial (W1)"/>
                <w:b/>
                <w:bCs/>
                <w:noProof w:val="0"/>
                <w:sz w:val="28"/>
                <w:szCs w:val="28"/>
                <w:rtl/>
              </w:rPr>
            </w:pPr>
            <w:r>
              <w:rPr>
                <w:rtl/>
              </w:rPr>
              <w:t xml:space="preserve"> </w:t>
            </w:r>
          </w:p>
        </w:tc>
      </w:tr>
      <w:tr w:rsidR="00003BD7" w:rsidTr="00B83D8A">
        <w:trPr>
          <w:jc w:val="center"/>
        </w:trPr>
        <w:tc>
          <w:tcPr>
            <w:tcW w:w="8820" w:type="dxa"/>
            <w:gridSpan w:val="3"/>
          </w:tcPr>
          <w:p w:rsidR="00003BD7" w:rsidRDefault="00003BD7" w:rsidP="00B83D8A">
            <w:pPr>
              <w:rPr>
                <w:rFonts w:ascii="Arial (W1)" w:hAnsi="Arial (W1)"/>
                <w:b/>
                <w:bCs/>
                <w:noProof w:val="0"/>
              </w:rPr>
            </w:pPr>
            <w:r>
              <w:rPr>
                <w:rFonts w:ascii="Arial (W1)" w:hAnsi="Arial (W1)"/>
                <w:b/>
                <w:bCs/>
                <w:noProof w:val="0"/>
                <w:sz w:val="28"/>
                <w:szCs w:val="28"/>
                <w:rtl/>
              </w:rPr>
              <w:t xml:space="preserve">                                                     </w:t>
            </w:r>
            <w:r>
              <w:rPr>
                <w:rFonts w:ascii="Arial (W1)" w:hAnsi="Arial (W1)"/>
                <w:b/>
                <w:bCs/>
                <w:noProof w:val="0"/>
                <w:rtl/>
              </w:rPr>
              <w:t>כולם באמצעות ב"כ עו"ד ג'ורג' שחאדה ועו"ד אלפרד סאדר</w:t>
            </w:r>
          </w:p>
          <w:p w:rsidR="00003BD7" w:rsidRDefault="00003BD7" w:rsidP="00B83D8A">
            <w:pPr>
              <w:jc w:val="right"/>
              <w:rPr>
                <w:rFonts w:ascii="Arial (W1)" w:hAnsi="Arial (W1)"/>
                <w:b/>
                <w:bCs/>
                <w:noProof w:val="0"/>
                <w:sz w:val="28"/>
                <w:szCs w:val="28"/>
              </w:rPr>
            </w:pPr>
          </w:p>
        </w:tc>
      </w:tr>
      <w:tr w:rsidR="00003BD7" w:rsidTr="00B83D8A">
        <w:trPr>
          <w:jc w:val="center"/>
        </w:trPr>
        <w:tc>
          <w:tcPr>
            <w:tcW w:w="8820" w:type="dxa"/>
            <w:gridSpan w:val="3"/>
            <w:hideMark/>
          </w:tcPr>
          <w:p w:rsidR="00003BD7" w:rsidRDefault="00003BD7" w:rsidP="00B83D8A">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003BD7" w:rsidRDefault="00003BD7" w:rsidP="00003BD7">
      <w:pPr>
        <w:spacing w:line="360" w:lineRule="auto"/>
        <w:jc w:val="both"/>
        <w:rPr>
          <w:rFonts w:ascii="Arial" w:hAnsi="Arial"/>
          <w:noProof w:val="0"/>
          <w:rtl/>
        </w:rPr>
      </w:pPr>
    </w:p>
    <w:p w:rsidR="00003BD7" w:rsidRDefault="00003BD7" w:rsidP="00003BD7">
      <w:pPr>
        <w:spacing w:line="360" w:lineRule="auto"/>
        <w:jc w:val="both"/>
        <w:rPr>
          <w:rFonts w:ascii="Arial" w:hAnsi="Arial"/>
          <w:noProof w:val="0"/>
        </w:rPr>
      </w:pPr>
      <w:r>
        <w:rPr>
          <w:rFonts w:ascii="Arial" w:hAnsi="Arial" w:hint="cs"/>
          <w:noProof w:val="0"/>
          <w:rtl/>
        </w:rPr>
        <w:t xml:space="preserve">עניינו של פס"ד בעתירת התובע לסילוק ידם של הנתבעים מדירת המגורים. </w:t>
      </w:r>
    </w:p>
    <w:p w:rsidR="00003BD7" w:rsidRDefault="00003BD7" w:rsidP="00003BD7">
      <w:pPr>
        <w:jc w:val="both"/>
        <w:rPr>
          <w:rFonts w:ascii="Arial" w:hAnsi="Arial"/>
          <w:noProof w:val="0"/>
          <w:rtl/>
        </w:rPr>
      </w:pPr>
    </w:p>
    <w:p w:rsidR="00003BD7" w:rsidRDefault="00003BD7" w:rsidP="00003BD7">
      <w:pPr>
        <w:spacing w:line="360" w:lineRule="auto"/>
        <w:jc w:val="both"/>
        <w:rPr>
          <w:rFonts w:ascii="Arial" w:hAnsi="Arial"/>
          <w:b/>
          <w:bCs/>
          <w:noProof w:val="0"/>
          <w:sz w:val="28"/>
          <w:szCs w:val="28"/>
          <w:u w:val="single"/>
          <w:rtl/>
        </w:rPr>
      </w:pPr>
      <w:r w:rsidRPr="00DD4D3C">
        <w:rPr>
          <w:rFonts w:ascii="Arial" w:hAnsi="Arial"/>
          <w:b/>
          <w:bCs/>
          <w:noProof w:val="0"/>
          <w:sz w:val="28"/>
          <w:szCs w:val="28"/>
          <w:u w:val="single"/>
          <w:rtl/>
        </w:rPr>
        <w:t xml:space="preserve">רקע </w:t>
      </w:r>
      <w:r w:rsidRPr="00DD4D3C">
        <w:rPr>
          <w:rFonts w:ascii="Arial" w:hAnsi="Arial" w:hint="cs"/>
          <w:b/>
          <w:bCs/>
          <w:noProof w:val="0"/>
          <w:sz w:val="28"/>
          <w:szCs w:val="28"/>
          <w:u w:val="single"/>
          <w:rtl/>
        </w:rPr>
        <w:t>והליכים קודמים</w:t>
      </w:r>
      <w:r w:rsidRPr="00DD4D3C">
        <w:rPr>
          <w:rFonts w:ascii="Arial" w:hAnsi="Arial"/>
          <w:b/>
          <w:bCs/>
          <w:noProof w:val="0"/>
          <w:sz w:val="28"/>
          <w:szCs w:val="28"/>
          <w:u w:val="single"/>
          <w:rtl/>
        </w:rPr>
        <w:t xml:space="preserve"> :</w:t>
      </w:r>
    </w:p>
    <w:p w:rsidR="00003BD7" w:rsidRPr="00DD4D3C" w:rsidRDefault="00003BD7" w:rsidP="00003BD7">
      <w:pPr>
        <w:jc w:val="both"/>
        <w:rPr>
          <w:rFonts w:ascii="Arial" w:hAnsi="Arial"/>
          <w:b/>
          <w:bCs/>
          <w:noProof w:val="0"/>
          <w:sz w:val="28"/>
          <w:szCs w:val="28"/>
          <w:u w:val="single"/>
        </w:rPr>
      </w:pPr>
    </w:p>
    <w:p w:rsidR="00003BD7" w:rsidRDefault="00003BD7" w:rsidP="00003BD7">
      <w:pPr>
        <w:pStyle w:val="a9"/>
        <w:numPr>
          <w:ilvl w:val="0"/>
          <w:numId w:val="1"/>
        </w:numPr>
        <w:spacing w:line="360" w:lineRule="auto"/>
        <w:jc w:val="both"/>
        <w:rPr>
          <w:rFonts w:ascii="Arial" w:hAnsi="Arial"/>
          <w:noProof w:val="0"/>
          <w:rtl/>
        </w:rPr>
      </w:pPr>
      <w:r>
        <w:rPr>
          <w:rFonts w:ascii="Arial" w:hAnsi="Arial"/>
          <w:noProof w:val="0"/>
          <w:rtl/>
        </w:rPr>
        <w:t xml:space="preserve">התובע, (להלן: </w:t>
      </w:r>
      <w:r>
        <w:rPr>
          <w:rFonts w:ascii="Arial" w:hAnsi="Arial"/>
          <w:b/>
          <w:bCs/>
          <w:noProof w:val="0"/>
          <w:rtl/>
        </w:rPr>
        <w:t>"התובע"</w:t>
      </w:r>
      <w:r>
        <w:rPr>
          <w:rFonts w:ascii="Arial" w:hAnsi="Arial"/>
          <w:noProof w:val="0"/>
          <w:rtl/>
        </w:rPr>
        <w:t xml:space="preserve">) בנו של הנתבע 1 ( להלן: </w:t>
      </w:r>
      <w:r>
        <w:rPr>
          <w:rFonts w:ascii="Arial" w:hAnsi="Arial"/>
          <w:b/>
          <w:bCs/>
          <w:noProof w:val="0"/>
          <w:rtl/>
        </w:rPr>
        <w:t>"הנתבע"</w:t>
      </w:r>
      <w:r>
        <w:rPr>
          <w:rFonts w:ascii="Arial" w:hAnsi="Arial"/>
          <w:noProof w:val="0"/>
          <w:rtl/>
        </w:rPr>
        <w:t>)</w:t>
      </w:r>
      <w:r>
        <w:rPr>
          <w:rFonts w:ascii="Arial" w:hAnsi="Arial" w:hint="cs"/>
          <w:noProof w:val="0"/>
          <w:rtl/>
        </w:rPr>
        <w:t>. לתובע ארבעה אחים מנישואיו הראשונים של הנתבע;  (להלן:</w:t>
      </w:r>
      <w:r w:rsidRPr="00C30C9F">
        <w:rPr>
          <w:rFonts w:ascii="Arial" w:hAnsi="Arial" w:hint="cs"/>
          <w:b/>
          <w:bCs/>
          <w:noProof w:val="0"/>
          <w:rtl/>
        </w:rPr>
        <w:t>"האחים"</w:t>
      </w:r>
      <w:r>
        <w:rPr>
          <w:rFonts w:ascii="Arial" w:hAnsi="Arial" w:hint="cs"/>
          <w:noProof w:val="0"/>
          <w:rtl/>
        </w:rPr>
        <w:t xml:space="preserve">). </w:t>
      </w:r>
      <w:r>
        <w:rPr>
          <w:rFonts w:ascii="Arial" w:hAnsi="Arial"/>
          <w:noProof w:val="0"/>
          <w:rtl/>
        </w:rPr>
        <w:t xml:space="preserve"> הנתבעת 2 הינה בת</w:t>
      </w:r>
      <w:r>
        <w:rPr>
          <w:rFonts w:ascii="Arial" w:hAnsi="Arial" w:hint="cs"/>
          <w:noProof w:val="0"/>
          <w:rtl/>
        </w:rPr>
        <w:t xml:space="preserve"> </w:t>
      </w:r>
      <w:r>
        <w:rPr>
          <w:rFonts w:ascii="Arial" w:hAnsi="Arial"/>
          <w:noProof w:val="0"/>
          <w:rtl/>
        </w:rPr>
        <w:t>זוגו של הנתבע (להלן:</w:t>
      </w:r>
      <w:r>
        <w:rPr>
          <w:rFonts w:ascii="Arial" w:hAnsi="Arial"/>
          <w:b/>
          <w:bCs/>
          <w:noProof w:val="0"/>
          <w:rtl/>
        </w:rPr>
        <w:t>"הנתבעת"</w:t>
      </w:r>
      <w:r>
        <w:rPr>
          <w:rFonts w:ascii="Arial" w:hAnsi="Arial"/>
          <w:noProof w:val="0"/>
          <w:rtl/>
        </w:rPr>
        <w:t>).</w:t>
      </w:r>
      <w:r>
        <w:rPr>
          <w:rFonts w:ascii="Arial" w:hAnsi="Arial" w:hint="cs"/>
          <w:noProof w:val="0"/>
          <w:rtl/>
        </w:rPr>
        <w:t xml:space="preserve"> </w:t>
      </w:r>
      <w:r>
        <w:rPr>
          <w:rFonts w:ascii="Arial" w:hAnsi="Arial"/>
          <w:noProof w:val="0"/>
          <w:rtl/>
        </w:rPr>
        <w:t>הנתבעים 3-5 ילדיהם של הנתבע והנתבעת</w:t>
      </w:r>
      <w:r>
        <w:rPr>
          <w:rFonts w:ascii="Arial" w:hAnsi="Arial" w:hint="cs"/>
          <w:noProof w:val="0"/>
          <w:rtl/>
        </w:rPr>
        <w:t xml:space="preserve"> </w:t>
      </w:r>
      <w:r>
        <w:rPr>
          <w:rFonts w:ascii="Arial" w:hAnsi="Arial"/>
          <w:noProof w:val="0"/>
          <w:rtl/>
        </w:rPr>
        <w:t>(להלן:"</w:t>
      </w:r>
      <w:r>
        <w:rPr>
          <w:rFonts w:ascii="Arial" w:hAnsi="Arial"/>
          <w:b/>
          <w:bCs/>
          <w:noProof w:val="0"/>
          <w:rtl/>
        </w:rPr>
        <w:t>ה</w:t>
      </w:r>
      <w:r>
        <w:rPr>
          <w:rFonts w:ascii="Arial" w:hAnsi="Arial" w:hint="cs"/>
          <w:b/>
          <w:bCs/>
          <w:noProof w:val="0"/>
          <w:rtl/>
        </w:rPr>
        <w:t>נתבעים</w:t>
      </w:r>
      <w:r>
        <w:rPr>
          <w:rFonts w:ascii="Arial" w:hAnsi="Arial"/>
          <w:b/>
          <w:bCs/>
          <w:noProof w:val="0"/>
          <w:rtl/>
        </w:rPr>
        <w:t>"</w:t>
      </w:r>
      <w:r>
        <w:rPr>
          <w:rFonts w:ascii="Arial" w:hAnsi="Arial"/>
          <w:noProof w:val="0"/>
          <w:rtl/>
        </w:rPr>
        <w:t xml:space="preserve">). </w:t>
      </w:r>
    </w:p>
    <w:p w:rsidR="00003BD7" w:rsidRDefault="00003BD7" w:rsidP="00003BD7">
      <w:pPr>
        <w:pStyle w:val="a9"/>
        <w:ind w:left="360"/>
        <w:jc w:val="both"/>
        <w:rPr>
          <w:rFonts w:ascii="Arial" w:hAnsi="Arial"/>
          <w:noProof w:val="0"/>
          <w:rtl/>
        </w:rPr>
      </w:pPr>
    </w:p>
    <w:p w:rsidR="00003BD7" w:rsidRDefault="00003BD7" w:rsidP="00003BD7">
      <w:pPr>
        <w:pStyle w:val="a9"/>
        <w:numPr>
          <w:ilvl w:val="0"/>
          <w:numId w:val="1"/>
        </w:numPr>
        <w:spacing w:line="360" w:lineRule="auto"/>
        <w:jc w:val="both"/>
        <w:rPr>
          <w:rFonts w:ascii="Arial" w:hAnsi="Arial"/>
          <w:noProof w:val="0"/>
          <w:rtl/>
        </w:rPr>
      </w:pPr>
      <w:r>
        <w:rPr>
          <w:rFonts w:ascii="Arial" w:hAnsi="Arial"/>
          <w:noProof w:val="0"/>
          <w:rtl/>
        </w:rPr>
        <w:t>הנתבע רכש את הזכויות במגרש  נשוא המחלוקת</w:t>
      </w:r>
      <w:r>
        <w:rPr>
          <w:rFonts w:ascii="Arial" w:hAnsi="Arial" w:hint="cs"/>
          <w:noProof w:val="0"/>
          <w:rtl/>
        </w:rPr>
        <w:t xml:space="preserve"> </w:t>
      </w:r>
      <w:r>
        <w:rPr>
          <w:rFonts w:ascii="Arial" w:hAnsi="Arial"/>
          <w:noProof w:val="0"/>
          <w:rtl/>
        </w:rPr>
        <w:t xml:space="preserve"> הידוע כחלקה </w:t>
      </w:r>
      <w:r>
        <w:rPr>
          <w:rFonts w:ascii="Arial" w:hAnsi="Arial" w:hint="cs"/>
          <w:noProof w:val="0"/>
          <w:rtl/>
        </w:rPr>
        <w:t xml:space="preserve">   </w:t>
      </w:r>
      <w:r>
        <w:rPr>
          <w:rFonts w:ascii="Arial" w:hAnsi="Arial"/>
          <w:noProof w:val="0"/>
          <w:rtl/>
        </w:rPr>
        <w:t xml:space="preserve">גוש </w:t>
      </w:r>
      <w:r>
        <w:rPr>
          <w:rFonts w:ascii="Arial" w:hAnsi="Arial" w:hint="cs"/>
          <w:noProof w:val="0"/>
          <w:rtl/>
        </w:rPr>
        <w:t xml:space="preserve">*** </w:t>
      </w:r>
      <w:r>
        <w:rPr>
          <w:rFonts w:ascii="Arial" w:hAnsi="Arial"/>
          <w:noProof w:val="0"/>
          <w:rtl/>
        </w:rPr>
        <w:t>מאדמות</w:t>
      </w:r>
      <w:r>
        <w:rPr>
          <w:rFonts w:ascii="Arial" w:hAnsi="Arial" w:hint="cs"/>
          <w:noProof w:val="0"/>
          <w:rtl/>
        </w:rPr>
        <w:t xml:space="preserve">**** (להלן: </w:t>
      </w:r>
      <w:r w:rsidRPr="00906461">
        <w:rPr>
          <w:rFonts w:ascii="Arial" w:hAnsi="Arial" w:hint="cs"/>
          <w:b/>
          <w:bCs/>
          <w:noProof w:val="0"/>
          <w:rtl/>
        </w:rPr>
        <w:t>"המקרקעין"</w:t>
      </w:r>
      <w:r>
        <w:rPr>
          <w:rFonts w:ascii="Arial" w:hAnsi="Arial" w:hint="cs"/>
          <w:noProof w:val="0"/>
          <w:rtl/>
        </w:rPr>
        <w:t xml:space="preserve">), </w:t>
      </w:r>
      <w:r>
        <w:rPr>
          <w:rFonts w:ascii="Arial" w:hAnsi="Arial"/>
          <w:noProof w:val="0"/>
          <w:rtl/>
        </w:rPr>
        <w:t xml:space="preserve">עוד בשנות ה- 80.  </w:t>
      </w:r>
      <w:r>
        <w:rPr>
          <w:rFonts w:ascii="Arial" w:hAnsi="Arial" w:hint="cs"/>
          <w:noProof w:val="0"/>
          <w:rtl/>
        </w:rPr>
        <w:t>הליך רישום הזכויות טרם הסתיים ואלה עדיין רשומות ע"ש המוכר.</w:t>
      </w:r>
    </w:p>
    <w:p w:rsidR="00003BD7" w:rsidRDefault="00003BD7" w:rsidP="00003BD7">
      <w:pPr>
        <w:pStyle w:val="a9"/>
        <w:rPr>
          <w:rFonts w:ascii="Arial" w:hAnsi="Arial"/>
          <w:noProof w:val="0"/>
          <w:rtl/>
        </w:rPr>
      </w:pPr>
    </w:p>
    <w:p w:rsidR="00003BD7" w:rsidRDefault="00003BD7" w:rsidP="00003BD7">
      <w:pPr>
        <w:pStyle w:val="a9"/>
        <w:numPr>
          <w:ilvl w:val="0"/>
          <w:numId w:val="1"/>
        </w:numPr>
        <w:spacing w:line="360" w:lineRule="auto"/>
        <w:jc w:val="both"/>
        <w:rPr>
          <w:rFonts w:ascii="Arial" w:hAnsi="Arial"/>
          <w:noProof w:val="0"/>
        </w:rPr>
      </w:pPr>
      <w:r>
        <w:rPr>
          <w:rFonts w:ascii="Arial" w:hAnsi="Arial"/>
          <w:noProof w:val="0"/>
          <w:rtl/>
        </w:rPr>
        <w:t xml:space="preserve">עובר להליך זה לפניי התגלעו בין הצדדים מחלוקות נוספות שהתבררו </w:t>
      </w:r>
      <w:r>
        <w:rPr>
          <w:rFonts w:ascii="Arial" w:hAnsi="Arial" w:hint="cs"/>
          <w:noProof w:val="0"/>
          <w:rtl/>
        </w:rPr>
        <w:t xml:space="preserve">והוכרעו </w:t>
      </w:r>
      <w:r>
        <w:rPr>
          <w:rFonts w:ascii="Arial" w:hAnsi="Arial"/>
          <w:noProof w:val="0"/>
          <w:rtl/>
        </w:rPr>
        <w:t>בהליכים כדלקמן</w:t>
      </w:r>
      <w:r>
        <w:rPr>
          <w:rFonts w:ascii="Arial" w:hAnsi="Arial"/>
          <w:noProof w:val="0"/>
        </w:rPr>
        <w:t>;</w:t>
      </w:r>
    </w:p>
    <w:p w:rsidR="00003BD7" w:rsidRDefault="00003BD7" w:rsidP="00003BD7">
      <w:pPr>
        <w:pStyle w:val="a9"/>
        <w:numPr>
          <w:ilvl w:val="0"/>
          <w:numId w:val="2"/>
        </w:numPr>
        <w:spacing w:line="360" w:lineRule="auto"/>
        <w:jc w:val="both"/>
        <w:rPr>
          <w:rFonts w:ascii="Arial" w:hAnsi="Arial"/>
          <w:noProof w:val="0"/>
        </w:rPr>
      </w:pPr>
      <w:r>
        <w:rPr>
          <w:rFonts w:ascii="Arial" w:hAnsi="Arial"/>
          <w:noProof w:val="0"/>
          <w:rtl/>
        </w:rPr>
        <w:t>תמ"ש 45730-02-11 שהוגשה ע"י התובע  כנגד-הנתבע ועניינה תביעה לפס"ד הצהרתי</w:t>
      </w:r>
      <w:r>
        <w:rPr>
          <w:rFonts w:ascii="Arial" w:hAnsi="Arial" w:hint="cs"/>
          <w:noProof w:val="0"/>
          <w:rtl/>
        </w:rPr>
        <w:t>.</w:t>
      </w:r>
    </w:p>
    <w:p w:rsidR="00003BD7" w:rsidRDefault="00003BD7" w:rsidP="00003BD7">
      <w:pPr>
        <w:pStyle w:val="a9"/>
        <w:numPr>
          <w:ilvl w:val="0"/>
          <w:numId w:val="2"/>
        </w:numPr>
        <w:spacing w:line="360" w:lineRule="auto"/>
        <w:jc w:val="both"/>
        <w:rPr>
          <w:rFonts w:ascii="Arial" w:hAnsi="Arial"/>
          <w:noProof w:val="0"/>
        </w:rPr>
      </w:pPr>
      <w:r>
        <w:rPr>
          <w:rFonts w:ascii="Arial" w:hAnsi="Arial"/>
          <w:noProof w:val="0"/>
          <w:rtl/>
        </w:rPr>
        <w:t xml:space="preserve">תמ"ש 43125-06-11 שהוגשה ע"י הנתבע  כנגד התובע ועניינה פינוי וסילוק יד. </w:t>
      </w:r>
    </w:p>
    <w:p w:rsidR="00003BD7" w:rsidRDefault="00003BD7" w:rsidP="00003BD7">
      <w:pPr>
        <w:pStyle w:val="a9"/>
        <w:numPr>
          <w:ilvl w:val="0"/>
          <w:numId w:val="2"/>
        </w:numPr>
        <w:spacing w:line="360" w:lineRule="auto"/>
        <w:jc w:val="both"/>
        <w:rPr>
          <w:rFonts w:ascii="Arial" w:hAnsi="Arial"/>
          <w:noProof w:val="0"/>
          <w:rtl/>
        </w:rPr>
      </w:pPr>
      <w:r>
        <w:rPr>
          <w:rFonts w:ascii="Arial" w:hAnsi="Arial" w:hint="cs"/>
          <w:noProof w:val="0"/>
          <w:rtl/>
        </w:rPr>
        <w:t>תמ"ש 37622-06-12 שהוגשה ע"י הנתבע כנגד התובע ועניינה צו עשה (בהמשך לה הוגשה הודעת צד ג' בתמ"ש 7505-12-12).</w:t>
      </w:r>
    </w:p>
    <w:p w:rsidR="00003BD7" w:rsidRDefault="00003BD7" w:rsidP="00003BD7">
      <w:pPr>
        <w:pStyle w:val="a9"/>
        <w:numPr>
          <w:ilvl w:val="0"/>
          <w:numId w:val="2"/>
        </w:numPr>
        <w:spacing w:line="360" w:lineRule="auto"/>
        <w:jc w:val="both"/>
        <w:rPr>
          <w:rFonts w:ascii="Arial" w:hAnsi="Arial"/>
          <w:noProof w:val="0"/>
        </w:rPr>
      </w:pPr>
      <w:r>
        <w:rPr>
          <w:rFonts w:ascii="Arial" w:hAnsi="Arial"/>
          <w:noProof w:val="0"/>
          <w:rtl/>
        </w:rPr>
        <w:t>תמ"ש 19028-01-17 תביעה לפס"ד הצהרתי במקרקעין  שהוגשה ע"י התובע נגד הנתבע.</w:t>
      </w:r>
    </w:p>
    <w:p w:rsidR="00003BD7" w:rsidRDefault="00003BD7" w:rsidP="00003BD7">
      <w:pPr>
        <w:pStyle w:val="a9"/>
        <w:numPr>
          <w:ilvl w:val="0"/>
          <w:numId w:val="2"/>
        </w:numPr>
        <w:spacing w:line="360" w:lineRule="auto"/>
        <w:jc w:val="both"/>
        <w:rPr>
          <w:rFonts w:ascii="Arial" w:hAnsi="Arial"/>
          <w:noProof w:val="0"/>
        </w:rPr>
      </w:pPr>
      <w:r>
        <w:rPr>
          <w:rFonts w:ascii="Arial" w:hAnsi="Arial"/>
          <w:noProof w:val="0"/>
          <w:rtl/>
        </w:rPr>
        <w:t>תמ"ש 34122-07-14 תביעה לפינוי וסילוק יד שהוגשה ע"י התובע כנגד הנתבע.</w:t>
      </w:r>
    </w:p>
    <w:p w:rsidR="00003BD7" w:rsidRDefault="00003BD7" w:rsidP="00003BD7">
      <w:pPr>
        <w:pStyle w:val="a9"/>
        <w:numPr>
          <w:ilvl w:val="0"/>
          <w:numId w:val="2"/>
        </w:numPr>
        <w:spacing w:line="360" w:lineRule="auto"/>
        <w:jc w:val="both"/>
        <w:rPr>
          <w:rFonts w:ascii="Arial" w:hAnsi="Arial"/>
          <w:noProof w:val="0"/>
        </w:rPr>
      </w:pPr>
      <w:r>
        <w:rPr>
          <w:rFonts w:ascii="Arial" w:hAnsi="Arial"/>
          <w:noProof w:val="0"/>
          <w:rtl/>
        </w:rPr>
        <w:t>תמ"ש 53198-05-16 תביעה לפירוק שיתוף במקרקעין שהוגשה ע"י התובע נגד הנתבע.</w:t>
      </w:r>
    </w:p>
    <w:p w:rsidR="00003BD7" w:rsidRDefault="00003BD7" w:rsidP="00003BD7">
      <w:pPr>
        <w:pStyle w:val="a9"/>
        <w:numPr>
          <w:ilvl w:val="0"/>
          <w:numId w:val="2"/>
        </w:numPr>
        <w:spacing w:line="360" w:lineRule="auto"/>
        <w:jc w:val="both"/>
        <w:rPr>
          <w:rFonts w:ascii="Arial" w:hAnsi="Arial"/>
          <w:noProof w:val="0"/>
        </w:rPr>
      </w:pPr>
      <w:r>
        <w:rPr>
          <w:rFonts w:ascii="Arial" w:hAnsi="Arial"/>
          <w:noProof w:val="0"/>
          <w:rtl/>
        </w:rPr>
        <w:t xml:space="preserve">תמ"ש 48761-02-17 תביעה לפס"ד הצהרתי שהגיש </w:t>
      </w:r>
      <w:r>
        <w:rPr>
          <w:rFonts w:ascii="Arial" w:hAnsi="Arial" w:hint="cs"/>
          <w:noProof w:val="0"/>
          <w:rtl/>
        </w:rPr>
        <w:t>האח ***</w:t>
      </w:r>
      <w:r>
        <w:rPr>
          <w:rFonts w:ascii="Arial" w:hAnsi="Arial"/>
          <w:noProof w:val="0"/>
          <w:rtl/>
        </w:rPr>
        <w:t xml:space="preserve"> כנ</w:t>
      </w:r>
      <w:r>
        <w:rPr>
          <w:rFonts w:ascii="Arial" w:hAnsi="Arial" w:hint="cs"/>
          <w:noProof w:val="0"/>
          <w:rtl/>
        </w:rPr>
        <w:t>ג</w:t>
      </w:r>
      <w:r>
        <w:rPr>
          <w:rFonts w:ascii="Arial" w:hAnsi="Arial"/>
          <w:noProof w:val="0"/>
          <w:rtl/>
        </w:rPr>
        <w:t>ד הצדדים .</w:t>
      </w:r>
    </w:p>
    <w:p w:rsidR="00003BD7" w:rsidRPr="0031747F" w:rsidRDefault="00003BD7" w:rsidP="00003BD7">
      <w:pPr>
        <w:pStyle w:val="a9"/>
        <w:spacing w:line="360" w:lineRule="auto"/>
        <w:ind w:left="360"/>
        <w:jc w:val="both"/>
        <w:rPr>
          <w:rFonts w:ascii="Arial" w:hAnsi="Arial"/>
          <w:noProof w:val="0"/>
        </w:rPr>
      </w:pPr>
    </w:p>
    <w:p w:rsidR="00003BD7" w:rsidRDefault="00003BD7" w:rsidP="00003BD7">
      <w:pPr>
        <w:pStyle w:val="a9"/>
        <w:numPr>
          <w:ilvl w:val="0"/>
          <w:numId w:val="1"/>
        </w:numPr>
        <w:spacing w:line="360" w:lineRule="auto"/>
        <w:jc w:val="both"/>
        <w:rPr>
          <w:rFonts w:ascii="Arial" w:hAnsi="Arial"/>
          <w:noProof w:val="0"/>
        </w:rPr>
      </w:pPr>
      <w:r>
        <w:rPr>
          <w:rFonts w:ascii="Arial" w:hAnsi="Arial"/>
          <w:noProof w:val="0"/>
          <w:u w:val="single"/>
          <w:rtl/>
        </w:rPr>
        <w:t>במסגרת הליכים</w:t>
      </w:r>
      <w:r>
        <w:rPr>
          <w:rFonts w:ascii="Arial" w:hAnsi="Arial" w:hint="cs"/>
          <w:noProof w:val="0"/>
          <w:u w:val="single"/>
          <w:rtl/>
        </w:rPr>
        <w:t xml:space="preserve"> כמפורט לעיל</w:t>
      </w:r>
      <w:r>
        <w:rPr>
          <w:rFonts w:ascii="Arial" w:hAnsi="Arial"/>
          <w:noProof w:val="0"/>
          <w:u w:val="single"/>
          <w:rtl/>
        </w:rPr>
        <w:t xml:space="preserve"> ניתנו פס"ד כדלקמן:</w:t>
      </w:r>
    </w:p>
    <w:p w:rsidR="00003BD7" w:rsidRPr="0031747F" w:rsidRDefault="00003BD7" w:rsidP="00003BD7">
      <w:pPr>
        <w:pStyle w:val="a9"/>
        <w:ind w:left="360"/>
        <w:jc w:val="both"/>
        <w:rPr>
          <w:rFonts w:ascii="Arial" w:hAnsi="Arial"/>
          <w:noProof w:val="0"/>
        </w:rPr>
      </w:pPr>
    </w:p>
    <w:p w:rsidR="00003BD7" w:rsidRPr="00906461" w:rsidRDefault="00003BD7" w:rsidP="00003BD7">
      <w:pPr>
        <w:pStyle w:val="a9"/>
        <w:numPr>
          <w:ilvl w:val="0"/>
          <w:numId w:val="3"/>
        </w:numPr>
        <w:spacing w:line="360" w:lineRule="auto"/>
        <w:jc w:val="both"/>
        <w:rPr>
          <w:rFonts w:ascii="Arial" w:hAnsi="Arial"/>
          <w:b/>
          <w:bCs/>
          <w:noProof w:val="0"/>
        </w:rPr>
      </w:pPr>
      <w:r>
        <w:rPr>
          <w:rFonts w:ascii="Arial" w:hAnsi="Arial" w:hint="cs"/>
          <w:noProof w:val="0"/>
          <w:u w:val="single"/>
          <w:rtl/>
        </w:rPr>
        <w:t xml:space="preserve">פס"ד מיום 24.11.13 </w:t>
      </w:r>
      <w:r>
        <w:rPr>
          <w:rFonts w:ascii="Arial" w:hAnsi="Arial"/>
          <w:noProof w:val="0"/>
          <w:u w:val="single"/>
          <w:rtl/>
        </w:rPr>
        <w:t>ב</w:t>
      </w:r>
      <w:r>
        <w:rPr>
          <w:rFonts w:ascii="Arial" w:hAnsi="Arial" w:hint="cs"/>
          <w:noProof w:val="0"/>
          <w:u w:val="single"/>
          <w:rtl/>
        </w:rPr>
        <w:t xml:space="preserve">תיקי </w:t>
      </w:r>
      <w:r>
        <w:rPr>
          <w:rFonts w:ascii="Arial" w:hAnsi="Arial"/>
          <w:noProof w:val="0"/>
          <w:u w:val="single"/>
          <w:rtl/>
        </w:rPr>
        <w:t>תמ"ש 45730-02-11</w:t>
      </w:r>
      <w:r>
        <w:rPr>
          <w:rFonts w:ascii="Arial" w:hAnsi="Arial" w:hint="cs"/>
          <w:noProof w:val="0"/>
          <w:u w:val="single"/>
          <w:rtl/>
        </w:rPr>
        <w:t xml:space="preserve">  43125-06-11 </w:t>
      </w:r>
      <w:r>
        <w:rPr>
          <w:rFonts w:ascii="Arial" w:hAnsi="Arial" w:hint="cs"/>
          <w:noProof w:val="0"/>
          <w:rtl/>
        </w:rPr>
        <w:t>, שם</w:t>
      </w:r>
      <w:r w:rsidRPr="008B4FC9">
        <w:rPr>
          <w:rFonts w:ascii="Arial" w:hAnsi="Arial" w:hint="cs"/>
          <w:noProof w:val="0"/>
          <w:rtl/>
        </w:rPr>
        <w:t xml:space="preserve"> נדרש </w:t>
      </w:r>
      <w:r>
        <w:rPr>
          <w:rFonts w:ascii="Arial" w:hAnsi="Arial" w:hint="cs"/>
          <w:noProof w:val="0"/>
          <w:rtl/>
        </w:rPr>
        <w:t xml:space="preserve">בית המשפט להכריע בתוקפם של שלושה מסמכים מנוגדים; </w:t>
      </w:r>
    </w:p>
    <w:p w:rsidR="00003BD7" w:rsidRPr="00AC3F42" w:rsidRDefault="00003BD7" w:rsidP="00003BD7">
      <w:pPr>
        <w:pStyle w:val="a9"/>
        <w:numPr>
          <w:ilvl w:val="0"/>
          <w:numId w:val="4"/>
        </w:numPr>
        <w:spacing w:line="360" w:lineRule="auto"/>
        <w:jc w:val="both"/>
        <w:rPr>
          <w:rFonts w:ascii="Arial" w:hAnsi="Arial"/>
          <w:b/>
          <w:bCs/>
          <w:noProof w:val="0"/>
        </w:rPr>
      </w:pPr>
      <w:r>
        <w:rPr>
          <w:rFonts w:ascii="Arial" w:hAnsi="Arial" w:hint="cs"/>
          <w:b/>
          <w:bCs/>
          <w:noProof w:val="0"/>
          <w:rtl/>
        </w:rPr>
        <w:lastRenderedPageBreak/>
        <w:t>מ</w:t>
      </w:r>
      <w:r>
        <w:rPr>
          <w:rFonts w:ascii="Arial" w:hAnsi="Arial"/>
          <w:b/>
          <w:bCs/>
          <w:noProof w:val="0"/>
          <w:rtl/>
        </w:rPr>
        <w:t>סמך</w:t>
      </w:r>
      <w:r>
        <w:rPr>
          <w:rFonts w:ascii="Arial" w:hAnsi="Arial" w:hint="cs"/>
          <w:b/>
          <w:bCs/>
          <w:noProof w:val="0"/>
          <w:rtl/>
        </w:rPr>
        <w:t xml:space="preserve"> </w:t>
      </w:r>
      <w:r>
        <w:rPr>
          <w:rFonts w:ascii="Arial" w:hAnsi="Arial"/>
          <w:b/>
          <w:bCs/>
          <w:noProof w:val="0"/>
          <w:rtl/>
        </w:rPr>
        <w:t>הויתור</w:t>
      </w:r>
      <w:r>
        <w:rPr>
          <w:rFonts w:ascii="Arial" w:hAnsi="Arial"/>
          <w:noProof w:val="0"/>
          <w:rtl/>
        </w:rPr>
        <w:t xml:space="preserve"> מיום 30.9.91</w:t>
      </w:r>
      <w:r>
        <w:rPr>
          <w:rFonts w:ascii="Arial" w:hAnsi="Arial" w:hint="cs"/>
          <w:noProof w:val="0"/>
          <w:rtl/>
        </w:rPr>
        <w:t xml:space="preserve"> מסגרתו הנתבע ואשתו הראשונה</w:t>
      </w:r>
      <w:r>
        <w:rPr>
          <w:rFonts w:ascii="Arial" w:hAnsi="Arial"/>
          <w:noProof w:val="0"/>
          <w:rtl/>
        </w:rPr>
        <w:t xml:space="preserve"> העבירו במתנה את הזכויות במקרקעין </w:t>
      </w:r>
      <w:r>
        <w:rPr>
          <w:rFonts w:ascii="Arial" w:hAnsi="Arial" w:hint="cs"/>
          <w:noProof w:val="0"/>
          <w:rtl/>
        </w:rPr>
        <w:t>לתובע והאחים</w:t>
      </w:r>
      <w:r>
        <w:rPr>
          <w:rFonts w:ascii="Arial" w:hAnsi="Arial"/>
          <w:noProof w:val="0"/>
          <w:rtl/>
        </w:rPr>
        <w:t>, וזאת בתנאי כי שלושת ה</w:t>
      </w:r>
      <w:r>
        <w:rPr>
          <w:rFonts w:ascii="Arial" w:hAnsi="Arial" w:hint="cs"/>
          <w:noProof w:val="0"/>
          <w:rtl/>
        </w:rPr>
        <w:t xml:space="preserve">בנים </w:t>
      </w:r>
      <w:r>
        <w:rPr>
          <w:rFonts w:ascii="Arial" w:hAnsi="Arial"/>
          <w:noProof w:val="0"/>
          <w:rtl/>
        </w:rPr>
        <w:t>הבוגרים יעזרו ויתמכו בשאר אחיהם בהמשך חייהם עד לנישואיהם.</w:t>
      </w:r>
    </w:p>
    <w:p w:rsidR="00003BD7" w:rsidRPr="00207D7F" w:rsidRDefault="00003BD7" w:rsidP="00003BD7">
      <w:pPr>
        <w:pStyle w:val="a9"/>
        <w:numPr>
          <w:ilvl w:val="0"/>
          <w:numId w:val="4"/>
        </w:numPr>
        <w:spacing w:line="360" w:lineRule="auto"/>
        <w:jc w:val="both"/>
        <w:rPr>
          <w:rFonts w:ascii="Arial" w:hAnsi="Arial"/>
          <w:b/>
          <w:bCs/>
          <w:noProof w:val="0"/>
        </w:rPr>
      </w:pPr>
      <w:r>
        <w:rPr>
          <w:rFonts w:ascii="Arial" w:hAnsi="Arial"/>
          <w:b/>
          <w:bCs/>
          <w:noProof w:val="0"/>
          <w:rtl/>
        </w:rPr>
        <w:t xml:space="preserve">הסכם </w:t>
      </w:r>
      <w:r>
        <w:rPr>
          <w:rFonts w:ascii="Arial" w:hAnsi="Arial" w:hint="cs"/>
          <w:b/>
          <w:bCs/>
          <w:noProof w:val="0"/>
          <w:rtl/>
        </w:rPr>
        <w:t>חלוקה</w:t>
      </w:r>
      <w:r>
        <w:rPr>
          <w:rFonts w:ascii="Arial" w:hAnsi="Arial"/>
          <w:noProof w:val="0"/>
          <w:rtl/>
        </w:rPr>
        <w:t xml:space="preserve"> מיום 18.4.06 </w:t>
      </w:r>
      <w:r>
        <w:rPr>
          <w:rFonts w:ascii="Arial" w:hAnsi="Arial" w:hint="cs"/>
          <w:noProof w:val="0"/>
          <w:rtl/>
        </w:rPr>
        <w:t>אשר נחתם בין הנתבע לאחים ו</w:t>
      </w:r>
      <w:r w:rsidRPr="00AC3F42">
        <w:rPr>
          <w:rFonts w:ascii="Arial" w:hAnsi="Arial"/>
          <w:noProof w:val="0"/>
          <w:rtl/>
        </w:rPr>
        <w:t>נושא את ה</w:t>
      </w:r>
      <w:r>
        <w:rPr>
          <w:rFonts w:ascii="Arial" w:hAnsi="Arial"/>
          <w:noProof w:val="0"/>
          <w:rtl/>
        </w:rPr>
        <w:t>כותרת "הסכם בלתי חוזר"</w:t>
      </w:r>
      <w:r>
        <w:rPr>
          <w:rFonts w:ascii="Arial" w:hAnsi="Arial" w:hint="cs"/>
          <w:noProof w:val="0"/>
          <w:rtl/>
        </w:rPr>
        <w:t xml:space="preserve">, הכולל </w:t>
      </w:r>
      <w:r>
        <w:rPr>
          <w:rFonts w:ascii="Arial" w:hAnsi="Arial"/>
          <w:noProof w:val="0"/>
          <w:rtl/>
        </w:rPr>
        <w:t xml:space="preserve"> שני חלקים</w:t>
      </w:r>
      <w:r>
        <w:rPr>
          <w:rFonts w:ascii="Arial" w:hAnsi="Arial" w:hint="cs"/>
          <w:noProof w:val="0"/>
          <w:rtl/>
        </w:rPr>
        <w:t>; ב</w:t>
      </w:r>
      <w:r>
        <w:rPr>
          <w:rFonts w:ascii="Arial" w:hAnsi="Arial"/>
          <w:noProof w:val="0"/>
          <w:rtl/>
        </w:rPr>
        <w:t>חלק הראשון –</w:t>
      </w:r>
      <w:r>
        <w:rPr>
          <w:rFonts w:ascii="Arial" w:hAnsi="Arial" w:hint="cs"/>
          <w:noProof w:val="0"/>
          <w:rtl/>
        </w:rPr>
        <w:t xml:space="preserve"> </w:t>
      </w:r>
      <w:r>
        <w:rPr>
          <w:rFonts w:ascii="Arial" w:hAnsi="Arial"/>
          <w:noProof w:val="0"/>
          <w:rtl/>
        </w:rPr>
        <w:t>הנתבע</w:t>
      </w:r>
      <w:r>
        <w:rPr>
          <w:rFonts w:ascii="Arial" w:hAnsi="Arial" w:hint="cs"/>
          <w:noProof w:val="0"/>
          <w:rtl/>
        </w:rPr>
        <w:t xml:space="preserve"> </w:t>
      </w:r>
      <w:r>
        <w:rPr>
          <w:rFonts w:ascii="Arial" w:hAnsi="Arial"/>
          <w:noProof w:val="0"/>
          <w:rtl/>
        </w:rPr>
        <w:t>ובניו</w:t>
      </w:r>
      <w:r>
        <w:rPr>
          <w:rFonts w:ascii="Arial" w:hAnsi="Arial" w:hint="cs"/>
          <w:noProof w:val="0"/>
          <w:rtl/>
        </w:rPr>
        <w:t>***</w:t>
      </w:r>
      <w:r>
        <w:rPr>
          <w:rFonts w:ascii="Arial" w:hAnsi="Arial"/>
          <w:noProof w:val="0"/>
          <w:rtl/>
        </w:rPr>
        <w:t xml:space="preserve"> , </w:t>
      </w:r>
      <w:r>
        <w:rPr>
          <w:rFonts w:ascii="Arial" w:hAnsi="Arial" w:hint="cs"/>
          <w:noProof w:val="0"/>
          <w:rtl/>
        </w:rPr>
        <w:t>***</w:t>
      </w:r>
      <w:r>
        <w:rPr>
          <w:rFonts w:ascii="Arial" w:hAnsi="Arial"/>
          <w:noProof w:val="0"/>
          <w:rtl/>
        </w:rPr>
        <w:t>ו</w:t>
      </w:r>
      <w:r>
        <w:rPr>
          <w:rFonts w:ascii="Arial" w:hAnsi="Arial" w:hint="cs"/>
          <w:noProof w:val="0"/>
          <w:rtl/>
        </w:rPr>
        <w:t>***</w:t>
      </w:r>
      <w:r>
        <w:rPr>
          <w:rFonts w:ascii="Arial" w:hAnsi="Arial"/>
          <w:noProof w:val="0"/>
          <w:rtl/>
        </w:rPr>
        <w:t xml:space="preserve"> מוותרי</w:t>
      </w:r>
      <w:r>
        <w:rPr>
          <w:rFonts w:ascii="Arial" w:hAnsi="Arial" w:hint="cs"/>
          <w:noProof w:val="0"/>
          <w:rtl/>
        </w:rPr>
        <w:t>ם</w:t>
      </w:r>
      <w:r w:rsidRPr="00AC3F42">
        <w:rPr>
          <w:rFonts w:ascii="Arial" w:hAnsi="Arial"/>
          <w:noProof w:val="0"/>
          <w:rtl/>
        </w:rPr>
        <w:t xml:space="preserve"> על זכוי</w:t>
      </w:r>
      <w:r>
        <w:rPr>
          <w:rFonts w:ascii="Arial" w:hAnsi="Arial"/>
          <w:noProof w:val="0"/>
          <w:rtl/>
        </w:rPr>
        <w:t xml:space="preserve">ותיהם במגרש 38/5/2 לטובת התובע, </w:t>
      </w:r>
      <w:r>
        <w:rPr>
          <w:rFonts w:ascii="Arial" w:hAnsi="Arial" w:hint="cs"/>
          <w:noProof w:val="0"/>
          <w:rtl/>
        </w:rPr>
        <w:t>***</w:t>
      </w:r>
      <w:r>
        <w:rPr>
          <w:rFonts w:ascii="Arial" w:hAnsi="Arial"/>
          <w:noProof w:val="0"/>
          <w:rtl/>
        </w:rPr>
        <w:t xml:space="preserve"> </w:t>
      </w:r>
      <w:r>
        <w:rPr>
          <w:rFonts w:ascii="Arial" w:hAnsi="Arial" w:hint="cs"/>
          <w:noProof w:val="0"/>
          <w:rtl/>
        </w:rPr>
        <w:t xml:space="preserve">ו-***, אשר יקבלו את חזקה והבעלות לצורך בניית מבנה עבורם, בגודל של קומה.  </w:t>
      </w:r>
      <w:r>
        <w:rPr>
          <w:rFonts w:ascii="Arial" w:hAnsi="Arial"/>
          <w:noProof w:val="0"/>
          <w:rtl/>
        </w:rPr>
        <w:t>בחלקו השנ</w:t>
      </w:r>
      <w:r>
        <w:rPr>
          <w:rFonts w:ascii="Arial" w:hAnsi="Arial" w:hint="cs"/>
          <w:noProof w:val="0"/>
          <w:rtl/>
        </w:rPr>
        <w:t>י,</w:t>
      </w:r>
      <w:r>
        <w:rPr>
          <w:rFonts w:ascii="Arial" w:hAnsi="Arial"/>
          <w:noProof w:val="0"/>
          <w:rtl/>
        </w:rPr>
        <w:t xml:space="preserve"> פורטו זכויותיהם של </w:t>
      </w:r>
      <w:r>
        <w:rPr>
          <w:rFonts w:ascii="Arial" w:hAnsi="Arial" w:hint="cs"/>
          <w:noProof w:val="0"/>
          <w:rtl/>
        </w:rPr>
        <w:t>****</w:t>
      </w:r>
      <w:r>
        <w:rPr>
          <w:rFonts w:ascii="Arial" w:hAnsi="Arial"/>
          <w:noProof w:val="0"/>
          <w:rtl/>
        </w:rPr>
        <w:t xml:space="preserve"> במגרש 38/5/1.</w:t>
      </w:r>
    </w:p>
    <w:p w:rsidR="00003BD7" w:rsidRPr="00F02B48" w:rsidRDefault="00003BD7" w:rsidP="00003BD7">
      <w:pPr>
        <w:pStyle w:val="a9"/>
        <w:numPr>
          <w:ilvl w:val="0"/>
          <w:numId w:val="4"/>
        </w:numPr>
        <w:spacing w:line="360" w:lineRule="auto"/>
        <w:jc w:val="both"/>
        <w:rPr>
          <w:rFonts w:ascii="Arial" w:hAnsi="Arial"/>
          <w:b/>
          <w:bCs/>
          <w:noProof w:val="0"/>
        </w:rPr>
      </w:pPr>
      <w:r w:rsidRPr="00AC3F42">
        <w:rPr>
          <w:rFonts w:ascii="Arial" w:hAnsi="Arial"/>
          <w:b/>
          <w:bCs/>
          <w:noProof w:val="0"/>
          <w:rtl/>
        </w:rPr>
        <w:t>הסכם ההשבה</w:t>
      </w:r>
      <w:r>
        <w:rPr>
          <w:rFonts w:ascii="Arial" w:hAnsi="Arial"/>
          <w:noProof w:val="0"/>
          <w:rtl/>
        </w:rPr>
        <w:t xml:space="preserve"> מיום 6.7.09 </w:t>
      </w:r>
      <w:r>
        <w:rPr>
          <w:rFonts w:ascii="Arial" w:hAnsi="Arial" w:hint="cs"/>
          <w:noProof w:val="0"/>
          <w:rtl/>
        </w:rPr>
        <w:t>שעניינו</w:t>
      </w:r>
      <w:r>
        <w:rPr>
          <w:rFonts w:ascii="Arial" w:hAnsi="Arial"/>
          <w:noProof w:val="0"/>
          <w:rtl/>
        </w:rPr>
        <w:t xml:space="preserve"> ביטול הסכם החלוקה</w:t>
      </w:r>
      <w:r>
        <w:rPr>
          <w:rFonts w:ascii="Arial" w:hAnsi="Arial" w:hint="cs"/>
          <w:noProof w:val="0"/>
          <w:rtl/>
        </w:rPr>
        <w:t xml:space="preserve">,  מסגרתו </w:t>
      </w:r>
      <w:r w:rsidRPr="00AC3F42">
        <w:rPr>
          <w:rFonts w:ascii="Arial" w:hAnsi="Arial"/>
          <w:noProof w:val="0"/>
          <w:rtl/>
        </w:rPr>
        <w:t xml:space="preserve"> הודגש </w:t>
      </w:r>
      <w:r>
        <w:rPr>
          <w:rFonts w:ascii="Arial" w:hAnsi="Arial" w:hint="cs"/>
          <w:noProof w:val="0"/>
          <w:rtl/>
        </w:rPr>
        <w:t>שהנתבע הוא</w:t>
      </w:r>
      <w:r w:rsidRPr="00AC3F42">
        <w:rPr>
          <w:rFonts w:ascii="Arial" w:hAnsi="Arial"/>
          <w:noProof w:val="0"/>
          <w:rtl/>
        </w:rPr>
        <w:t xml:space="preserve"> הבעלים הבלעדי של המקרקעין</w:t>
      </w:r>
      <w:r>
        <w:rPr>
          <w:rFonts w:ascii="Arial" w:hAnsi="Arial" w:hint="cs"/>
          <w:noProof w:val="0"/>
          <w:rtl/>
        </w:rPr>
        <w:t>,</w:t>
      </w:r>
      <w:r>
        <w:rPr>
          <w:rFonts w:ascii="Arial" w:hAnsi="Arial"/>
          <w:noProof w:val="0"/>
          <w:rtl/>
        </w:rPr>
        <w:t xml:space="preserve"> ו</w:t>
      </w:r>
      <w:r w:rsidRPr="00AC3F42">
        <w:rPr>
          <w:rFonts w:ascii="Arial" w:hAnsi="Arial"/>
          <w:noProof w:val="0"/>
          <w:rtl/>
        </w:rPr>
        <w:t>ששת בניו</w:t>
      </w:r>
      <w:r>
        <w:rPr>
          <w:rFonts w:ascii="Arial" w:hAnsi="Arial" w:hint="cs"/>
          <w:noProof w:val="0"/>
          <w:rtl/>
        </w:rPr>
        <w:t>(האחים והבן והנתבע רביע)</w:t>
      </w:r>
      <w:r w:rsidRPr="00AC3F42">
        <w:rPr>
          <w:rFonts w:ascii="Arial" w:hAnsi="Arial"/>
          <w:noProof w:val="0"/>
          <w:rtl/>
        </w:rPr>
        <w:t xml:space="preserve"> מוותרים</w:t>
      </w:r>
      <w:r>
        <w:rPr>
          <w:rFonts w:ascii="Arial" w:hAnsi="Arial"/>
          <w:noProof w:val="0"/>
          <w:rtl/>
        </w:rPr>
        <w:t xml:space="preserve"> על זכויותיהם במקרקעין לטובת</w:t>
      </w:r>
      <w:r>
        <w:rPr>
          <w:rFonts w:ascii="Arial" w:hAnsi="Arial" w:hint="cs"/>
          <w:noProof w:val="0"/>
          <w:rtl/>
        </w:rPr>
        <w:t>ו. עוד נקבע ש</w:t>
      </w:r>
      <w:r>
        <w:rPr>
          <w:rFonts w:ascii="Arial" w:hAnsi="Arial"/>
          <w:noProof w:val="0"/>
          <w:rtl/>
        </w:rPr>
        <w:t>ההסכם מקנה לילדי</w:t>
      </w:r>
      <w:r>
        <w:rPr>
          <w:rFonts w:ascii="Arial" w:hAnsi="Arial" w:hint="cs"/>
          <w:noProof w:val="0"/>
          <w:rtl/>
        </w:rPr>
        <w:t>ם</w:t>
      </w:r>
      <w:r>
        <w:rPr>
          <w:rFonts w:ascii="Arial" w:hAnsi="Arial"/>
          <w:noProof w:val="0"/>
          <w:rtl/>
        </w:rPr>
        <w:t xml:space="preserve"> זכו</w:t>
      </w:r>
      <w:r w:rsidRPr="00AC3F42">
        <w:rPr>
          <w:rFonts w:ascii="Arial" w:hAnsi="Arial"/>
          <w:noProof w:val="0"/>
          <w:rtl/>
        </w:rPr>
        <w:t>ת בעלות וחזקה בהתאם לחלוקה הקיימת בהם ו</w:t>
      </w:r>
      <w:r>
        <w:rPr>
          <w:rFonts w:ascii="Arial" w:hAnsi="Arial"/>
          <w:noProof w:val="0"/>
          <w:rtl/>
        </w:rPr>
        <w:t>זאת בכפוף להתחייבותם שלא להעביר</w:t>
      </w:r>
      <w:r>
        <w:rPr>
          <w:rFonts w:ascii="Arial" w:hAnsi="Arial" w:hint="cs"/>
          <w:noProof w:val="0"/>
          <w:rtl/>
        </w:rPr>
        <w:t xml:space="preserve">, </w:t>
      </w:r>
      <w:r>
        <w:rPr>
          <w:rFonts w:ascii="Arial" w:hAnsi="Arial"/>
          <w:noProof w:val="0"/>
          <w:rtl/>
        </w:rPr>
        <w:t>למכור</w:t>
      </w:r>
      <w:r>
        <w:rPr>
          <w:rFonts w:ascii="Arial" w:hAnsi="Arial" w:hint="cs"/>
          <w:noProof w:val="0"/>
          <w:rtl/>
        </w:rPr>
        <w:t xml:space="preserve"> או </w:t>
      </w:r>
      <w:r w:rsidRPr="00AC3F42">
        <w:rPr>
          <w:rFonts w:ascii="Arial" w:hAnsi="Arial"/>
          <w:noProof w:val="0"/>
          <w:rtl/>
        </w:rPr>
        <w:t>לשעבד את זכויותיהם לצדדי ג', שאם לא כן, הענ</w:t>
      </w:r>
      <w:r>
        <w:rPr>
          <w:rFonts w:ascii="Arial" w:hAnsi="Arial"/>
          <w:noProof w:val="0"/>
          <w:rtl/>
        </w:rPr>
        <w:t>קה מת</w:t>
      </w:r>
      <w:r>
        <w:rPr>
          <w:rFonts w:ascii="Arial" w:hAnsi="Arial" w:hint="cs"/>
          <w:noProof w:val="0"/>
          <w:rtl/>
        </w:rPr>
        <w:t>בטלת ו</w:t>
      </w:r>
      <w:r>
        <w:rPr>
          <w:rFonts w:ascii="Arial" w:hAnsi="Arial"/>
          <w:noProof w:val="0"/>
          <w:rtl/>
        </w:rPr>
        <w:t xml:space="preserve">הזכויות </w:t>
      </w:r>
      <w:r>
        <w:rPr>
          <w:rFonts w:ascii="Arial" w:hAnsi="Arial" w:hint="cs"/>
          <w:noProof w:val="0"/>
          <w:rtl/>
        </w:rPr>
        <w:t>יועברו לנתבע</w:t>
      </w:r>
      <w:r>
        <w:rPr>
          <w:rFonts w:ascii="Arial" w:hAnsi="Arial"/>
          <w:noProof w:val="0"/>
          <w:rtl/>
        </w:rPr>
        <w:t xml:space="preserve">. </w:t>
      </w:r>
    </w:p>
    <w:p w:rsidR="00003BD7" w:rsidRPr="00296A16" w:rsidRDefault="00003BD7" w:rsidP="00003BD7">
      <w:pPr>
        <w:pStyle w:val="a9"/>
        <w:spacing w:line="360" w:lineRule="auto"/>
        <w:ind w:left="1440"/>
        <w:jc w:val="both"/>
        <w:rPr>
          <w:rFonts w:ascii="Arial" w:hAnsi="Arial"/>
          <w:noProof w:val="0"/>
        </w:rPr>
      </w:pPr>
      <w:r w:rsidRPr="00296A16">
        <w:rPr>
          <w:rFonts w:ascii="Arial" w:hAnsi="Arial" w:hint="cs"/>
          <w:noProof w:val="0"/>
          <w:rtl/>
        </w:rPr>
        <w:t xml:space="preserve">במסגרת פס"ד </w:t>
      </w:r>
      <w:r w:rsidRPr="00296A16">
        <w:rPr>
          <w:rFonts w:ascii="Arial" w:hAnsi="Arial" w:hint="cs"/>
          <w:b/>
          <w:bCs/>
          <w:noProof w:val="0"/>
          <w:rtl/>
        </w:rPr>
        <w:t xml:space="preserve">נקבע </w:t>
      </w:r>
      <w:r w:rsidRPr="00296A16">
        <w:rPr>
          <w:rFonts w:ascii="Arial" w:hAnsi="Arial" w:hint="cs"/>
          <w:noProof w:val="0"/>
          <w:rtl/>
        </w:rPr>
        <w:t xml:space="preserve">כי </w:t>
      </w:r>
      <w:r w:rsidRPr="00BA6222">
        <w:rPr>
          <w:rFonts w:ascii="Arial" w:hAnsi="Arial" w:hint="cs"/>
          <w:noProof w:val="0"/>
          <w:u w:val="single"/>
          <w:rtl/>
        </w:rPr>
        <w:t>המסמך המחייב הינו הסכם החלוקה מיום 18.4.06.</w:t>
      </w:r>
      <w:r>
        <w:rPr>
          <w:rFonts w:ascii="Arial" w:hAnsi="Arial" w:hint="cs"/>
          <w:noProof w:val="0"/>
          <w:rtl/>
        </w:rPr>
        <w:t xml:space="preserve">  עוד הודגש </w:t>
      </w:r>
      <w:r w:rsidRPr="00296A16">
        <w:rPr>
          <w:rFonts w:ascii="Arial" w:hAnsi="Arial"/>
          <w:noProof w:val="0"/>
          <w:rtl/>
        </w:rPr>
        <w:t>כי: "בהסכם החלוקה הוסדרו מחדש הזכויות בין הבנים בינם לבין עצמם, הבנים שהינם בעלי הזכויות במקרקעין כולם חתומים על הסכם החלוקה ואיש מהם לא התכחש להסכמתו לחתום על ההסכם ועל כן הסכם החלוקה הינו המסמך התקף בכל הנוגע למקרקעין."</w:t>
      </w:r>
      <w:r w:rsidRPr="00296A16">
        <w:rPr>
          <w:rFonts w:ascii="Arial" w:hAnsi="Arial"/>
          <w:b/>
          <w:bCs/>
          <w:noProof w:val="0"/>
          <w:rtl/>
        </w:rPr>
        <w:t xml:space="preserve"> ( ראה ס' 37 לפס"ד)</w:t>
      </w:r>
      <w:r>
        <w:rPr>
          <w:rFonts w:ascii="Arial" w:hAnsi="Arial" w:hint="cs"/>
          <w:noProof w:val="0"/>
          <w:rtl/>
        </w:rPr>
        <w:t>.</w:t>
      </w:r>
    </w:p>
    <w:p w:rsidR="00003BD7" w:rsidRDefault="00003BD7" w:rsidP="00003BD7">
      <w:pPr>
        <w:spacing w:line="360" w:lineRule="auto"/>
        <w:ind w:left="1440"/>
        <w:jc w:val="both"/>
        <w:rPr>
          <w:rFonts w:ascii="Arial" w:hAnsi="Arial"/>
          <w:b/>
          <w:bCs/>
          <w:noProof w:val="0"/>
          <w:rtl/>
        </w:rPr>
      </w:pPr>
      <w:r>
        <w:rPr>
          <w:rFonts w:ascii="Arial" w:hAnsi="Arial"/>
          <w:noProof w:val="0"/>
          <w:rtl/>
        </w:rPr>
        <w:t>לעניין הסכם ההשבה</w:t>
      </w:r>
      <w:r>
        <w:rPr>
          <w:rFonts w:ascii="Arial" w:hAnsi="Arial" w:hint="cs"/>
          <w:noProof w:val="0"/>
          <w:rtl/>
        </w:rPr>
        <w:t xml:space="preserve"> נקבע </w:t>
      </w:r>
      <w:r>
        <w:rPr>
          <w:rFonts w:ascii="Arial" w:hAnsi="Arial"/>
          <w:noProof w:val="0"/>
          <w:rtl/>
        </w:rPr>
        <w:t>כי "</w:t>
      </w:r>
      <w:r w:rsidRPr="00296A16">
        <w:rPr>
          <w:rFonts w:ascii="Arial" w:hAnsi="Arial"/>
          <w:noProof w:val="0"/>
          <w:rtl/>
        </w:rPr>
        <w:t xml:space="preserve">על פי סעיף 6 לחוק המתנה, התשכ"ח-1968, הבעלות בדבר המתנה עוברת למקבל במסירת הדבר לידיו או במסירת מסמך לידו המזכה אותו לקבלו, מכאן שעוד במועד בו נחתם מסמך הויתור, איבד האב את זכויותיו האובליגטוריות במקרקעין במחלוקת </w:t>
      </w:r>
      <w:r w:rsidRPr="00296A16">
        <w:rPr>
          <w:rFonts w:ascii="Arial" w:hAnsi="Arial"/>
          <w:b/>
          <w:bCs/>
          <w:noProof w:val="0"/>
          <w:u w:val="single"/>
          <w:rtl/>
        </w:rPr>
        <w:t>ואלו הועברו לבניו במתנה שהושלמה".</w:t>
      </w:r>
      <w:r w:rsidRPr="00296A16">
        <w:rPr>
          <w:rFonts w:ascii="Arial" w:hAnsi="Arial"/>
          <w:noProof w:val="0"/>
          <w:rtl/>
        </w:rPr>
        <w:t xml:space="preserve"> </w:t>
      </w:r>
      <w:r w:rsidRPr="00296A16">
        <w:rPr>
          <w:rFonts w:ascii="Arial" w:hAnsi="Arial"/>
          <w:b/>
          <w:bCs/>
          <w:noProof w:val="0"/>
          <w:rtl/>
        </w:rPr>
        <w:t>( ראה ס' 35 לפס"ד) .</w:t>
      </w:r>
    </w:p>
    <w:p w:rsidR="00003BD7" w:rsidRDefault="00003BD7" w:rsidP="00003BD7">
      <w:pPr>
        <w:ind w:left="1440"/>
        <w:jc w:val="both"/>
        <w:rPr>
          <w:rFonts w:ascii="Arial" w:hAnsi="Arial"/>
          <w:noProof w:val="0"/>
          <w:rtl/>
        </w:rPr>
      </w:pPr>
    </w:p>
    <w:p w:rsidR="00003BD7" w:rsidRPr="00631A60" w:rsidRDefault="00003BD7" w:rsidP="00003BD7">
      <w:pPr>
        <w:spacing w:line="360" w:lineRule="auto"/>
        <w:ind w:left="1440"/>
        <w:jc w:val="both"/>
        <w:rPr>
          <w:rFonts w:ascii="Arial" w:hAnsi="Arial"/>
          <w:noProof w:val="0"/>
          <w:rtl/>
        </w:rPr>
      </w:pPr>
      <w:r w:rsidRPr="00631A60">
        <w:rPr>
          <w:rFonts w:ascii="Arial" w:hAnsi="Arial" w:hint="cs"/>
          <w:noProof w:val="0"/>
          <w:rtl/>
        </w:rPr>
        <w:t xml:space="preserve">על פס"ד </w:t>
      </w:r>
      <w:r w:rsidRPr="00631A60">
        <w:rPr>
          <w:rFonts w:ascii="Arial" w:hAnsi="Arial" w:hint="cs"/>
          <w:b/>
          <w:bCs/>
          <w:noProof w:val="0"/>
          <w:rtl/>
        </w:rPr>
        <w:t>הוגש ערעור</w:t>
      </w:r>
      <w:r w:rsidRPr="00631A60">
        <w:rPr>
          <w:rFonts w:ascii="Arial" w:hAnsi="Arial" w:hint="cs"/>
          <w:noProof w:val="0"/>
          <w:rtl/>
        </w:rPr>
        <w:t xml:space="preserve"> אשר נדחה בפס"ד מיום 29.5.14 (עמ"ש 11763-01-14). </w:t>
      </w:r>
    </w:p>
    <w:p w:rsidR="00003BD7" w:rsidRDefault="00003BD7" w:rsidP="00003BD7">
      <w:pPr>
        <w:pStyle w:val="a9"/>
        <w:ind w:left="1080"/>
        <w:jc w:val="both"/>
        <w:rPr>
          <w:rFonts w:ascii="Arial" w:hAnsi="Arial"/>
          <w:b/>
          <w:bCs/>
          <w:noProof w:val="0"/>
        </w:rPr>
      </w:pPr>
    </w:p>
    <w:p w:rsidR="00003BD7" w:rsidRDefault="00003BD7" w:rsidP="00003BD7">
      <w:pPr>
        <w:pStyle w:val="a9"/>
        <w:numPr>
          <w:ilvl w:val="0"/>
          <w:numId w:val="3"/>
        </w:numPr>
        <w:jc w:val="both"/>
        <w:rPr>
          <w:rFonts w:ascii="Arial" w:hAnsi="Arial"/>
          <w:noProof w:val="0"/>
        </w:rPr>
      </w:pPr>
      <w:r w:rsidRPr="00491758">
        <w:rPr>
          <w:rFonts w:ascii="Arial" w:hAnsi="Arial" w:hint="cs"/>
          <w:noProof w:val="0"/>
          <w:u w:val="single"/>
          <w:rtl/>
        </w:rPr>
        <w:t xml:space="preserve">פס"ד מיום 27.11.13 בתמ"ש 37622-06-22  7505-12-12 </w:t>
      </w:r>
      <w:r>
        <w:rPr>
          <w:rFonts w:ascii="Arial" w:hAnsi="Arial" w:hint="cs"/>
          <w:noProof w:val="0"/>
          <w:rtl/>
        </w:rPr>
        <w:t>בהתאם לו נדחו התביעות.</w:t>
      </w:r>
    </w:p>
    <w:p w:rsidR="00003BD7" w:rsidRPr="00823302" w:rsidRDefault="00003BD7" w:rsidP="00003BD7">
      <w:pPr>
        <w:pStyle w:val="a9"/>
        <w:ind w:left="1080"/>
        <w:jc w:val="both"/>
        <w:rPr>
          <w:rFonts w:ascii="Arial" w:hAnsi="Arial"/>
          <w:noProof w:val="0"/>
        </w:rPr>
      </w:pPr>
    </w:p>
    <w:p w:rsidR="00003BD7" w:rsidRDefault="00003BD7" w:rsidP="00003BD7">
      <w:pPr>
        <w:pStyle w:val="a9"/>
        <w:numPr>
          <w:ilvl w:val="0"/>
          <w:numId w:val="3"/>
        </w:numPr>
        <w:spacing w:line="360" w:lineRule="auto"/>
        <w:jc w:val="both"/>
        <w:rPr>
          <w:rFonts w:ascii="Arial" w:hAnsi="Arial"/>
          <w:noProof w:val="0"/>
        </w:rPr>
      </w:pPr>
      <w:r w:rsidRPr="00491758">
        <w:rPr>
          <w:rFonts w:ascii="Arial" w:hAnsi="Arial" w:hint="cs"/>
          <w:noProof w:val="0"/>
          <w:u w:val="single"/>
          <w:rtl/>
        </w:rPr>
        <w:t xml:space="preserve">פס"ד מיום 21.9.15 בתמ"ש 34122-07-14 </w:t>
      </w:r>
      <w:r>
        <w:rPr>
          <w:rFonts w:ascii="Arial" w:hAnsi="Arial" w:hint="cs"/>
          <w:noProof w:val="0"/>
          <w:rtl/>
        </w:rPr>
        <w:t xml:space="preserve">בהתאם לו נמחקה התביעה. </w:t>
      </w:r>
    </w:p>
    <w:p w:rsidR="00003BD7" w:rsidRPr="009C5943" w:rsidRDefault="00003BD7" w:rsidP="00003BD7">
      <w:pPr>
        <w:pStyle w:val="a9"/>
        <w:rPr>
          <w:rFonts w:ascii="Arial" w:hAnsi="Arial"/>
          <w:noProof w:val="0"/>
          <w:rtl/>
        </w:rPr>
      </w:pPr>
    </w:p>
    <w:p w:rsidR="00003BD7" w:rsidRDefault="00003BD7" w:rsidP="00003BD7">
      <w:pPr>
        <w:pStyle w:val="a9"/>
        <w:numPr>
          <w:ilvl w:val="0"/>
          <w:numId w:val="3"/>
        </w:numPr>
        <w:spacing w:line="360" w:lineRule="auto"/>
        <w:jc w:val="both"/>
        <w:rPr>
          <w:rFonts w:ascii="Arial" w:hAnsi="Arial"/>
          <w:noProof w:val="0"/>
        </w:rPr>
      </w:pPr>
      <w:r w:rsidRPr="00491758">
        <w:rPr>
          <w:rFonts w:ascii="Arial" w:hAnsi="Arial" w:hint="cs"/>
          <w:noProof w:val="0"/>
          <w:u w:val="single"/>
          <w:rtl/>
        </w:rPr>
        <w:t xml:space="preserve">פס"ד מיום 9.11.16 בתמ"ש 53198-05-16 </w:t>
      </w:r>
      <w:r>
        <w:rPr>
          <w:rFonts w:ascii="Arial" w:hAnsi="Arial" w:hint="cs"/>
          <w:noProof w:val="0"/>
          <w:rtl/>
        </w:rPr>
        <w:t>בהתאם לו נמחקה התביעה.</w:t>
      </w:r>
    </w:p>
    <w:p w:rsidR="00003BD7" w:rsidRDefault="00003BD7" w:rsidP="00003BD7">
      <w:pPr>
        <w:pStyle w:val="a9"/>
        <w:rPr>
          <w:rFonts w:ascii="Arial" w:hAnsi="Arial"/>
          <w:noProof w:val="0"/>
          <w:rtl/>
        </w:rPr>
      </w:pPr>
    </w:p>
    <w:p w:rsidR="00003BD7" w:rsidRPr="00706BEF" w:rsidRDefault="00003BD7" w:rsidP="00003BD7">
      <w:pPr>
        <w:pStyle w:val="a9"/>
        <w:numPr>
          <w:ilvl w:val="0"/>
          <w:numId w:val="3"/>
        </w:numPr>
        <w:spacing w:line="360" w:lineRule="auto"/>
        <w:jc w:val="both"/>
        <w:rPr>
          <w:rFonts w:ascii="Arial" w:hAnsi="Arial"/>
          <w:noProof w:val="0"/>
        </w:rPr>
      </w:pPr>
      <w:r>
        <w:rPr>
          <w:rFonts w:ascii="Arial" w:hAnsi="Arial" w:hint="cs"/>
          <w:noProof w:val="0"/>
          <w:rtl/>
        </w:rPr>
        <w:t xml:space="preserve">פס"ד </w:t>
      </w:r>
      <w:r>
        <w:rPr>
          <w:rFonts w:ascii="Arial" w:hAnsi="Arial" w:hint="cs"/>
          <w:noProof w:val="0"/>
          <w:u w:val="single"/>
          <w:rtl/>
        </w:rPr>
        <w:t>מ</w:t>
      </w:r>
      <w:r>
        <w:rPr>
          <w:rFonts w:ascii="Arial" w:hAnsi="Arial"/>
          <w:noProof w:val="0"/>
          <w:u w:val="single"/>
          <w:rtl/>
        </w:rPr>
        <w:t xml:space="preserve">יום 9.11.21 </w:t>
      </w:r>
      <w:r>
        <w:rPr>
          <w:rFonts w:ascii="Arial" w:hAnsi="Arial" w:hint="cs"/>
          <w:noProof w:val="0"/>
          <w:u w:val="single"/>
          <w:rtl/>
        </w:rPr>
        <w:t xml:space="preserve"> בתמ"ש 19028-01-17  48761-02-17 מסגרתו נקבע כדלקמן: </w:t>
      </w:r>
    </w:p>
    <w:p w:rsidR="00003BD7" w:rsidRDefault="00003BD7" w:rsidP="00003BD7">
      <w:pPr>
        <w:pStyle w:val="a9"/>
        <w:numPr>
          <w:ilvl w:val="0"/>
          <w:numId w:val="5"/>
        </w:numPr>
        <w:spacing w:line="360" w:lineRule="auto"/>
        <w:jc w:val="both"/>
        <w:rPr>
          <w:noProof w:val="0"/>
        </w:rPr>
      </w:pPr>
      <w:r>
        <w:rPr>
          <w:rFonts w:hint="cs"/>
          <w:rtl/>
        </w:rPr>
        <w:t xml:space="preserve">האח **** יהיה זכאי להירשם כבעל זכויות בדירת המגורים שבקומת קרקע בצד המערבי בבניין הישן הידועה כגוש ***חלקה****. </w:t>
      </w:r>
    </w:p>
    <w:p w:rsidR="00003BD7" w:rsidRDefault="00003BD7" w:rsidP="00003BD7">
      <w:pPr>
        <w:pStyle w:val="a9"/>
        <w:numPr>
          <w:ilvl w:val="0"/>
          <w:numId w:val="5"/>
        </w:numPr>
        <w:spacing w:line="360" w:lineRule="auto"/>
        <w:jc w:val="both"/>
        <w:rPr>
          <w:rtl/>
        </w:rPr>
      </w:pPr>
      <w:r>
        <w:rPr>
          <w:rFonts w:hint="cs"/>
          <w:rtl/>
        </w:rPr>
        <w:t xml:space="preserve">התובע (כאן) יהיה זכאי להירשם כבעל זכויות בדירת המגורים בקומה הראשונה המזרחית בבניין הישן, הידוע כגוש ***  חלקה ****  </w:t>
      </w:r>
    </w:p>
    <w:p w:rsidR="00003BD7" w:rsidRDefault="00003BD7" w:rsidP="00003BD7">
      <w:pPr>
        <w:pStyle w:val="a9"/>
        <w:numPr>
          <w:ilvl w:val="0"/>
          <w:numId w:val="5"/>
        </w:numPr>
        <w:spacing w:line="360" w:lineRule="auto"/>
        <w:jc w:val="both"/>
      </w:pPr>
      <w:r>
        <w:rPr>
          <w:rFonts w:hint="cs"/>
          <w:rtl/>
        </w:rPr>
        <w:lastRenderedPageBreak/>
        <w:t>אין בהסכמת הצדדים בכדי לאיין או לפגוע בהסדרת הרישום ולשם כך על הצדדים  לפעול בהתאם להוראות הדין.</w:t>
      </w:r>
    </w:p>
    <w:p w:rsidR="00003BD7" w:rsidRDefault="00003BD7" w:rsidP="00003BD7">
      <w:pPr>
        <w:pStyle w:val="a9"/>
        <w:numPr>
          <w:ilvl w:val="0"/>
          <w:numId w:val="5"/>
        </w:numPr>
        <w:spacing w:line="360" w:lineRule="auto"/>
        <w:jc w:val="both"/>
      </w:pPr>
      <w:r>
        <w:rPr>
          <w:rFonts w:hint="cs"/>
          <w:rtl/>
        </w:rPr>
        <w:t>אין באמור בכדי פגוע בזכותו של הנתבע (כאן), בכדי לנקוט בכל הליך שימצא לנכון לרבות תביעה לביטול ההתחייבות להענקת המתנה, כולה או חלקה, תוך שהצדדים יוכלו לטעון לעניין זה במסגרת ההליך שיוגש, ככל ויוגש.</w:t>
      </w:r>
    </w:p>
    <w:p w:rsidR="00003BD7" w:rsidRDefault="00003BD7" w:rsidP="00003BD7">
      <w:pPr>
        <w:pStyle w:val="a9"/>
        <w:numPr>
          <w:ilvl w:val="0"/>
          <w:numId w:val="5"/>
        </w:numPr>
        <w:spacing w:line="360" w:lineRule="auto"/>
        <w:jc w:val="both"/>
      </w:pPr>
      <w:r>
        <w:rPr>
          <w:rFonts w:hint="cs"/>
          <w:rtl/>
        </w:rPr>
        <w:t>על הצדדים יהיה לפעול לצורך רישום הזכויות בהתאם להוראות הדין ובכלל זה לקבל הסכמה של הוועדה המקומית לתכנון ובניה ו/או כל גוף אחר, ואין בהסכמתה לעניין מתן פסק הדין ההצהרתי בכדי לפוגע בחובתם על פי דין.</w:t>
      </w:r>
    </w:p>
    <w:p w:rsidR="00003BD7" w:rsidRDefault="00003BD7" w:rsidP="00003BD7">
      <w:pPr>
        <w:pStyle w:val="a9"/>
        <w:numPr>
          <w:ilvl w:val="0"/>
          <w:numId w:val="5"/>
        </w:numPr>
        <w:spacing w:line="360" w:lineRule="auto"/>
        <w:jc w:val="both"/>
      </w:pPr>
      <w:r>
        <w:rPr>
          <w:rFonts w:hint="cs"/>
          <w:rtl/>
        </w:rPr>
        <w:t xml:space="preserve">ההסכמה הינה לעניין הסעד המבוקש במסגרת התביעה, קרי למתן סעד הצהרתי המורה שככל ויוסדרו הזכויות ובכפוף לכל דין, התובעים (שם) יהיו זכאים להירשם כבעלי זכויות בנכסים מושא התביעה, ואין בכך בכדי לקבוע מסמרות או לפגוע או להוות הודאה או השתק בנושא הטענות שהועלו על ידי התובעים (שם) במסגרת כתבי הטענות, ולכל צד תהיה שמורה הזכות להעלות טענותיהם בהליכים שיוגשו. </w:t>
      </w:r>
    </w:p>
    <w:p w:rsidR="00003BD7" w:rsidRPr="00A305F7" w:rsidRDefault="00003BD7" w:rsidP="00003BD7">
      <w:pPr>
        <w:pStyle w:val="a9"/>
        <w:spacing w:line="360" w:lineRule="auto"/>
        <w:ind w:left="1440"/>
        <w:jc w:val="both"/>
      </w:pPr>
      <w:r>
        <w:rPr>
          <w:rFonts w:hint="cs"/>
          <w:rtl/>
        </w:rPr>
        <w:t>(להלן:</w:t>
      </w:r>
      <w:r w:rsidRPr="00D624EB">
        <w:rPr>
          <w:rFonts w:hint="cs"/>
          <w:b/>
          <w:bCs/>
          <w:rtl/>
        </w:rPr>
        <w:t>"פס"ד"</w:t>
      </w:r>
      <w:r>
        <w:rPr>
          <w:rFonts w:hint="cs"/>
          <w:rtl/>
        </w:rPr>
        <w:t>)</w:t>
      </w:r>
    </w:p>
    <w:p w:rsidR="00003BD7" w:rsidRPr="00A0533B" w:rsidRDefault="00003BD7" w:rsidP="00003BD7">
      <w:pPr>
        <w:jc w:val="both"/>
        <w:rPr>
          <w:rFonts w:ascii="Arial" w:hAnsi="Arial"/>
          <w:bCs/>
          <w:noProof w:val="0"/>
          <w:u w:val="single"/>
        </w:rPr>
      </w:pPr>
    </w:p>
    <w:p w:rsidR="00003BD7" w:rsidRDefault="00003BD7" w:rsidP="00003BD7">
      <w:pPr>
        <w:pStyle w:val="a9"/>
        <w:numPr>
          <w:ilvl w:val="0"/>
          <w:numId w:val="1"/>
        </w:numPr>
        <w:spacing w:line="360" w:lineRule="auto"/>
        <w:jc w:val="both"/>
        <w:rPr>
          <w:rFonts w:ascii="Arial" w:hAnsi="Arial"/>
          <w:b/>
          <w:noProof w:val="0"/>
        </w:rPr>
      </w:pPr>
      <w:r>
        <w:rPr>
          <w:rFonts w:ascii="Arial" w:hAnsi="Arial" w:hint="cs"/>
          <w:b/>
          <w:noProof w:val="0"/>
          <w:rtl/>
        </w:rPr>
        <w:t>זולת הלי</w:t>
      </w:r>
      <w:r w:rsidRPr="00A0533B">
        <w:rPr>
          <w:rFonts w:ascii="Arial" w:hAnsi="Arial" w:hint="cs"/>
          <w:b/>
          <w:noProof w:val="0"/>
          <w:rtl/>
        </w:rPr>
        <w:t xml:space="preserve">כים אלה, </w:t>
      </w:r>
      <w:r>
        <w:rPr>
          <w:rFonts w:ascii="Arial" w:hAnsi="Arial" w:hint="cs"/>
          <w:b/>
          <w:noProof w:val="0"/>
          <w:rtl/>
        </w:rPr>
        <w:t xml:space="preserve">התנהלו בין הצדדים שני הליכים הקשורים בבקשה לצו הגנה  ( 29614-06-11; 18480-05-12). </w:t>
      </w:r>
    </w:p>
    <w:p w:rsidR="00003BD7" w:rsidRDefault="00003BD7" w:rsidP="00003BD7">
      <w:pPr>
        <w:pStyle w:val="a9"/>
        <w:ind w:left="360"/>
        <w:jc w:val="both"/>
        <w:rPr>
          <w:rFonts w:ascii="Arial" w:hAnsi="Arial"/>
          <w:b/>
          <w:noProof w:val="0"/>
        </w:rPr>
      </w:pPr>
    </w:p>
    <w:p w:rsidR="00003BD7" w:rsidRDefault="00003BD7" w:rsidP="00003BD7">
      <w:pPr>
        <w:pStyle w:val="a9"/>
        <w:numPr>
          <w:ilvl w:val="0"/>
          <w:numId w:val="1"/>
        </w:numPr>
        <w:spacing w:line="360" w:lineRule="auto"/>
        <w:jc w:val="both"/>
        <w:rPr>
          <w:rFonts w:ascii="Arial" w:hAnsi="Arial"/>
          <w:b/>
          <w:noProof w:val="0"/>
        </w:rPr>
      </w:pPr>
      <w:r>
        <w:rPr>
          <w:rFonts w:ascii="Arial" w:hAnsi="Arial" w:hint="cs"/>
          <w:b/>
          <w:noProof w:val="0"/>
          <w:rtl/>
        </w:rPr>
        <w:t xml:space="preserve">בנוסף, </w:t>
      </w:r>
      <w:r w:rsidRPr="00A0533B">
        <w:rPr>
          <w:rFonts w:ascii="Arial" w:hAnsi="Arial" w:hint="cs"/>
          <w:b/>
          <w:noProof w:val="0"/>
          <w:rtl/>
        </w:rPr>
        <w:t>תלוי ועומד הליך נוסף שהוגש ע"</w:t>
      </w:r>
      <w:r>
        <w:rPr>
          <w:rFonts w:ascii="Arial" w:hAnsi="Arial" w:hint="cs"/>
          <w:b/>
          <w:noProof w:val="0"/>
          <w:rtl/>
        </w:rPr>
        <w:t>י הנתבע כנגד התובע והאחים</w:t>
      </w:r>
      <w:r w:rsidRPr="00A0533B">
        <w:rPr>
          <w:rFonts w:ascii="Arial" w:hAnsi="Arial" w:hint="cs"/>
          <w:b/>
          <w:noProof w:val="0"/>
          <w:rtl/>
        </w:rPr>
        <w:t>, מסגרתו עותר להורות על בי</w:t>
      </w:r>
      <w:r>
        <w:rPr>
          <w:rFonts w:ascii="Arial" w:hAnsi="Arial" w:hint="cs"/>
          <w:b/>
          <w:noProof w:val="0"/>
          <w:rtl/>
        </w:rPr>
        <w:t>טול ההתחייבות להענקת מתנה במקרקעין</w:t>
      </w:r>
      <w:r w:rsidRPr="00A0533B">
        <w:rPr>
          <w:rFonts w:ascii="Arial" w:hAnsi="Arial" w:hint="cs"/>
          <w:b/>
          <w:noProof w:val="0"/>
          <w:rtl/>
        </w:rPr>
        <w:t xml:space="preserve"> (תמ"ש 31300-10-22). </w:t>
      </w:r>
    </w:p>
    <w:p w:rsidR="00003BD7" w:rsidRPr="009B4D7D" w:rsidRDefault="00003BD7" w:rsidP="00003BD7">
      <w:pPr>
        <w:pStyle w:val="a9"/>
        <w:rPr>
          <w:rFonts w:ascii="Arial" w:hAnsi="Arial"/>
          <w:b/>
          <w:noProof w:val="0"/>
          <w:rtl/>
        </w:rPr>
      </w:pPr>
    </w:p>
    <w:p w:rsidR="00003BD7" w:rsidRPr="009B4D7D" w:rsidRDefault="00003BD7" w:rsidP="00003BD7">
      <w:pPr>
        <w:spacing w:line="360" w:lineRule="auto"/>
        <w:jc w:val="both"/>
        <w:rPr>
          <w:rFonts w:ascii="Arial" w:hAnsi="Arial"/>
          <w:bCs/>
          <w:noProof w:val="0"/>
          <w:sz w:val="28"/>
          <w:szCs w:val="28"/>
          <w:u w:val="single"/>
        </w:rPr>
      </w:pPr>
      <w:r w:rsidRPr="009B4D7D">
        <w:rPr>
          <w:rFonts w:ascii="Arial" w:hAnsi="Arial" w:hint="cs"/>
          <w:bCs/>
          <w:noProof w:val="0"/>
          <w:sz w:val="28"/>
          <w:szCs w:val="28"/>
          <w:u w:val="single"/>
          <w:rtl/>
        </w:rPr>
        <w:t>ההליך לפניי:</w:t>
      </w:r>
    </w:p>
    <w:p w:rsidR="00003BD7" w:rsidRPr="008928D1" w:rsidRDefault="00003BD7" w:rsidP="00003BD7">
      <w:pPr>
        <w:pStyle w:val="a9"/>
        <w:rPr>
          <w:rFonts w:ascii="Arial" w:hAnsi="Arial"/>
          <w:b/>
          <w:noProof w:val="0"/>
          <w:rtl/>
        </w:rPr>
      </w:pPr>
    </w:p>
    <w:p w:rsidR="00003BD7" w:rsidRPr="008928D1" w:rsidRDefault="00003BD7" w:rsidP="00003BD7">
      <w:pPr>
        <w:pStyle w:val="a9"/>
        <w:numPr>
          <w:ilvl w:val="0"/>
          <w:numId w:val="1"/>
        </w:numPr>
        <w:spacing w:line="360" w:lineRule="auto"/>
        <w:jc w:val="both"/>
        <w:rPr>
          <w:rFonts w:ascii="Arial" w:hAnsi="Arial"/>
          <w:b/>
          <w:noProof w:val="0"/>
        </w:rPr>
      </w:pPr>
      <w:r w:rsidRPr="008928D1">
        <w:rPr>
          <w:rFonts w:ascii="Arial" w:hAnsi="Arial" w:hint="cs"/>
          <w:b/>
          <w:noProof w:val="0"/>
          <w:rtl/>
        </w:rPr>
        <w:t xml:space="preserve">במסגרת הליך </w:t>
      </w:r>
      <w:r>
        <w:rPr>
          <w:rFonts w:ascii="Arial" w:hAnsi="Arial" w:hint="cs"/>
          <w:b/>
          <w:noProof w:val="0"/>
          <w:rtl/>
        </w:rPr>
        <w:t xml:space="preserve">לפניי </w:t>
      </w:r>
      <w:r w:rsidRPr="008928D1">
        <w:rPr>
          <w:rFonts w:ascii="Arial" w:hAnsi="Arial" w:hint="cs"/>
          <w:b/>
          <w:noProof w:val="0"/>
          <w:rtl/>
        </w:rPr>
        <w:t>עו</w:t>
      </w:r>
      <w:r>
        <w:rPr>
          <w:rFonts w:ascii="Arial" w:hAnsi="Arial" w:hint="cs"/>
          <w:b/>
          <w:noProof w:val="0"/>
          <w:rtl/>
        </w:rPr>
        <w:t>תר התובע לסלק את ידם של הנתבעים</w:t>
      </w:r>
      <w:r w:rsidRPr="008928D1">
        <w:rPr>
          <w:rFonts w:ascii="Arial" w:hAnsi="Arial"/>
          <w:noProof w:val="0"/>
          <w:rtl/>
        </w:rPr>
        <w:t xml:space="preserve"> מהדירה הנמצאת בקומה הראשונה מצד המזרחי לבניין הישן הקיים על חלקה </w:t>
      </w:r>
      <w:r>
        <w:rPr>
          <w:rFonts w:ascii="Arial" w:hAnsi="Arial" w:hint="cs"/>
          <w:noProof w:val="0"/>
          <w:rtl/>
        </w:rPr>
        <w:t>***</w:t>
      </w:r>
      <w:r>
        <w:rPr>
          <w:rFonts w:ascii="Arial" w:hAnsi="Arial"/>
          <w:noProof w:val="0"/>
          <w:rtl/>
        </w:rPr>
        <w:t xml:space="preserve">בגוש </w:t>
      </w:r>
      <w:r>
        <w:rPr>
          <w:rFonts w:ascii="Arial" w:hAnsi="Arial" w:hint="cs"/>
          <w:noProof w:val="0"/>
          <w:rtl/>
        </w:rPr>
        <w:t>****</w:t>
      </w:r>
      <w:r>
        <w:rPr>
          <w:rFonts w:ascii="Arial" w:hAnsi="Arial"/>
          <w:noProof w:val="0"/>
          <w:rtl/>
        </w:rPr>
        <w:t xml:space="preserve"> באדמות </w:t>
      </w:r>
      <w:r>
        <w:rPr>
          <w:rFonts w:ascii="Arial" w:hAnsi="Arial" w:hint="cs"/>
          <w:noProof w:val="0"/>
          <w:rtl/>
        </w:rPr>
        <w:t>****</w:t>
      </w:r>
      <w:r w:rsidRPr="008928D1">
        <w:rPr>
          <w:rFonts w:ascii="Arial" w:hAnsi="Arial"/>
          <w:noProof w:val="0"/>
          <w:rtl/>
        </w:rPr>
        <w:t xml:space="preserve"> (להלן: </w:t>
      </w:r>
      <w:r w:rsidRPr="008928D1">
        <w:rPr>
          <w:rFonts w:ascii="Arial" w:hAnsi="Arial"/>
          <w:b/>
          <w:bCs/>
          <w:noProof w:val="0"/>
          <w:rtl/>
        </w:rPr>
        <w:t>"הדירה"</w:t>
      </w:r>
      <w:r w:rsidRPr="008928D1">
        <w:rPr>
          <w:rFonts w:ascii="Arial" w:hAnsi="Arial"/>
          <w:noProof w:val="0"/>
          <w:rtl/>
        </w:rPr>
        <w:t>)</w:t>
      </w:r>
      <w:r>
        <w:rPr>
          <w:rFonts w:ascii="Arial" w:hAnsi="Arial" w:hint="cs"/>
          <w:noProof w:val="0"/>
          <w:rtl/>
        </w:rPr>
        <w:t xml:space="preserve"> וזאת בהתאם להוראות פס"ד, הקובע כי זכאי להירשם כבעל הזכויות</w:t>
      </w:r>
      <w:r w:rsidRPr="008928D1">
        <w:rPr>
          <w:rFonts w:ascii="Arial" w:hAnsi="Arial"/>
          <w:noProof w:val="0"/>
          <w:rtl/>
        </w:rPr>
        <w:t>.</w:t>
      </w:r>
    </w:p>
    <w:p w:rsidR="00003BD7" w:rsidRPr="00537677" w:rsidRDefault="00003BD7" w:rsidP="00003BD7">
      <w:pPr>
        <w:pStyle w:val="a9"/>
        <w:rPr>
          <w:rFonts w:ascii="Arial" w:hAnsi="Arial"/>
          <w:b/>
          <w:noProof w:val="0"/>
          <w:rtl/>
        </w:rPr>
      </w:pPr>
    </w:p>
    <w:p w:rsidR="00003BD7" w:rsidRPr="00537677" w:rsidRDefault="00003BD7" w:rsidP="00003BD7">
      <w:pPr>
        <w:spacing w:line="360" w:lineRule="auto"/>
        <w:jc w:val="both"/>
        <w:rPr>
          <w:rFonts w:ascii="Arial" w:hAnsi="Arial"/>
          <w:bCs/>
          <w:noProof w:val="0"/>
          <w:sz w:val="28"/>
          <w:szCs w:val="28"/>
          <w:u w:val="single"/>
        </w:rPr>
      </w:pPr>
      <w:r w:rsidRPr="00537677">
        <w:rPr>
          <w:rFonts w:ascii="Arial" w:hAnsi="Arial" w:hint="cs"/>
          <w:bCs/>
          <w:noProof w:val="0"/>
          <w:sz w:val="28"/>
          <w:szCs w:val="28"/>
          <w:u w:val="single"/>
          <w:rtl/>
        </w:rPr>
        <w:t>המתווה הדיוני;</w:t>
      </w:r>
    </w:p>
    <w:p w:rsidR="00003BD7" w:rsidRPr="00537677" w:rsidRDefault="00003BD7" w:rsidP="00003BD7">
      <w:pPr>
        <w:pStyle w:val="a9"/>
        <w:rPr>
          <w:rFonts w:ascii="Arial" w:hAnsi="Arial"/>
          <w:b/>
          <w:noProof w:val="0"/>
          <w:rtl/>
        </w:rPr>
      </w:pPr>
    </w:p>
    <w:p w:rsidR="00003BD7" w:rsidRDefault="00003BD7" w:rsidP="00003BD7">
      <w:pPr>
        <w:pStyle w:val="a9"/>
        <w:numPr>
          <w:ilvl w:val="0"/>
          <w:numId w:val="1"/>
        </w:numPr>
        <w:spacing w:line="360" w:lineRule="auto"/>
        <w:jc w:val="both"/>
        <w:rPr>
          <w:rFonts w:ascii="Arial" w:hAnsi="Arial"/>
          <w:b/>
          <w:noProof w:val="0"/>
        </w:rPr>
      </w:pPr>
      <w:r>
        <w:rPr>
          <w:rFonts w:ascii="Arial" w:hAnsi="Arial" w:hint="cs"/>
          <w:b/>
          <w:noProof w:val="0"/>
          <w:rtl/>
        </w:rPr>
        <w:t xml:space="preserve">ביום 11.9.23 הגיעו הצדדים להסכמה דיונית לפיה דיון ההוכחות שנקבע יבוטל, והמחלוקת בתיק תוכרע על סמך סיכומים שיוגשו, תוך שכל צד מוותר על חקירת עדים. הסכמת הצדדים אושרה בתוקף של החלטה באותו היום. </w:t>
      </w:r>
    </w:p>
    <w:p w:rsidR="00003BD7" w:rsidRDefault="00003BD7" w:rsidP="00003BD7">
      <w:pPr>
        <w:pStyle w:val="a9"/>
        <w:spacing w:line="360" w:lineRule="auto"/>
        <w:ind w:left="360"/>
        <w:jc w:val="both"/>
        <w:rPr>
          <w:rFonts w:ascii="Arial" w:hAnsi="Arial"/>
          <w:b/>
          <w:noProof w:val="0"/>
        </w:rPr>
      </w:pPr>
    </w:p>
    <w:p w:rsidR="00003BD7" w:rsidRDefault="00003BD7" w:rsidP="00003BD7">
      <w:pPr>
        <w:pStyle w:val="a9"/>
        <w:numPr>
          <w:ilvl w:val="0"/>
          <w:numId w:val="1"/>
        </w:numPr>
        <w:spacing w:line="360" w:lineRule="auto"/>
        <w:jc w:val="both"/>
        <w:rPr>
          <w:rFonts w:ascii="Arial" w:hAnsi="Arial"/>
          <w:b/>
          <w:noProof w:val="0"/>
        </w:rPr>
      </w:pPr>
      <w:r>
        <w:rPr>
          <w:rFonts w:ascii="Arial" w:hAnsi="Arial" w:hint="cs"/>
          <w:b/>
          <w:noProof w:val="0"/>
          <w:rtl/>
        </w:rPr>
        <w:t xml:space="preserve">עת הובא התיק לדיון ולאחר עיון בו, ניתנה החלטתי מיום 12.2.24, מסגרתה נקבע שנוכח ההליך הקשור, שעניינו הדירה נשוא המחלוקת, בשלב זה, לא יינתן פס"ד והתיק יקבע לקדם משפט נוסף. </w:t>
      </w:r>
    </w:p>
    <w:p w:rsidR="00003BD7" w:rsidRPr="008928D1" w:rsidRDefault="00003BD7" w:rsidP="00003BD7">
      <w:pPr>
        <w:pStyle w:val="a9"/>
        <w:rPr>
          <w:rFonts w:ascii="Arial" w:hAnsi="Arial"/>
          <w:b/>
          <w:noProof w:val="0"/>
          <w:rtl/>
        </w:rPr>
      </w:pPr>
    </w:p>
    <w:p w:rsidR="00003BD7" w:rsidRPr="00A0533B" w:rsidRDefault="00003BD7" w:rsidP="00003BD7">
      <w:pPr>
        <w:pStyle w:val="a9"/>
        <w:numPr>
          <w:ilvl w:val="0"/>
          <w:numId w:val="1"/>
        </w:numPr>
        <w:spacing w:line="360" w:lineRule="auto"/>
        <w:jc w:val="both"/>
        <w:rPr>
          <w:rFonts w:ascii="Arial" w:hAnsi="Arial"/>
          <w:b/>
          <w:noProof w:val="0"/>
        </w:rPr>
      </w:pPr>
      <w:r>
        <w:rPr>
          <w:rFonts w:ascii="Arial" w:hAnsi="Arial" w:hint="cs"/>
          <w:b/>
          <w:noProof w:val="0"/>
          <w:rtl/>
        </w:rPr>
        <w:lastRenderedPageBreak/>
        <w:t xml:space="preserve">ביום 3.3.24 התקיים דיון במעמד הצדדים ביחס לכלל התיקים, מסגרתו הועלו הצעות לסילוק המחלוקת. הצדדים ביקשו ארכה להגיע להסכמה כוללת. משזו לא גובשה כאמור בהודעה מיום 11.4.24, ניתן פס"ד זה. </w:t>
      </w:r>
    </w:p>
    <w:p w:rsidR="00003BD7" w:rsidRDefault="00003BD7" w:rsidP="00003BD7">
      <w:pPr>
        <w:jc w:val="both"/>
        <w:rPr>
          <w:rFonts w:ascii="Arial" w:hAnsi="Arial"/>
          <w:bCs/>
          <w:noProof w:val="0"/>
          <w:sz w:val="28"/>
          <w:szCs w:val="28"/>
          <w:u w:val="single"/>
          <w:rtl/>
        </w:rPr>
      </w:pPr>
    </w:p>
    <w:p w:rsidR="00003BD7" w:rsidRPr="00BA6222" w:rsidRDefault="00003BD7" w:rsidP="00003BD7">
      <w:pPr>
        <w:jc w:val="both"/>
        <w:rPr>
          <w:rFonts w:ascii="Arial" w:hAnsi="Arial"/>
          <w:bCs/>
          <w:noProof w:val="0"/>
          <w:sz w:val="28"/>
          <w:szCs w:val="28"/>
          <w:u w:val="single"/>
        </w:rPr>
      </w:pPr>
      <w:r w:rsidRPr="00BA6222">
        <w:rPr>
          <w:rFonts w:ascii="Arial" w:hAnsi="Arial"/>
          <w:bCs/>
          <w:noProof w:val="0"/>
          <w:sz w:val="28"/>
          <w:szCs w:val="28"/>
          <w:u w:val="single"/>
          <w:rtl/>
        </w:rPr>
        <w:t xml:space="preserve">עיקר טענות הצדדים: </w:t>
      </w:r>
    </w:p>
    <w:p w:rsidR="00003BD7" w:rsidRDefault="00003BD7" w:rsidP="00003BD7">
      <w:pPr>
        <w:jc w:val="both"/>
        <w:rPr>
          <w:rFonts w:ascii="Arial" w:hAnsi="Arial"/>
          <w:bCs/>
          <w:noProof w:val="0"/>
          <w:u w:val="single"/>
        </w:rPr>
      </w:pPr>
    </w:p>
    <w:p w:rsidR="00003BD7" w:rsidRDefault="00003BD7" w:rsidP="00003BD7">
      <w:pPr>
        <w:pStyle w:val="a9"/>
        <w:numPr>
          <w:ilvl w:val="0"/>
          <w:numId w:val="1"/>
        </w:numPr>
        <w:spacing w:line="360" w:lineRule="auto"/>
        <w:jc w:val="both"/>
        <w:rPr>
          <w:rFonts w:ascii="Arial" w:hAnsi="Arial"/>
          <w:noProof w:val="0"/>
        </w:rPr>
      </w:pPr>
      <w:r>
        <w:rPr>
          <w:rFonts w:ascii="Arial" w:hAnsi="Arial"/>
          <w:b/>
          <w:bCs/>
          <w:noProof w:val="0"/>
          <w:u w:val="single"/>
          <w:rtl/>
        </w:rPr>
        <w:t>לטענ</w:t>
      </w:r>
      <w:r>
        <w:rPr>
          <w:rFonts w:ascii="Arial" w:hAnsi="Arial" w:hint="cs"/>
          <w:b/>
          <w:bCs/>
          <w:noProof w:val="0"/>
          <w:u w:val="single"/>
          <w:rtl/>
        </w:rPr>
        <w:t>ו</w:t>
      </w:r>
      <w:r>
        <w:rPr>
          <w:rFonts w:ascii="Arial" w:hAnsi="Arial"/>
          <w:b/>
          <w:bCs/>
          <w:noProof w:val="0"/>
          <w:u w:val="single"/>
          <w:rtl/>
        </w:rPr>
        <w:t>ת התובע</w:t>
      </w:r>
      <w:r>
        <w:rPr>
          <w:rFonts w:ascii="Arial" w:hAnsi="Arial"/>
          <w:noProof w:val="0"/>
          <w:rtl/>
        </w:rPr>
        <w:t xml:space="preserve"> בעקבות אלימות מילולית ופיזית שהופעלו כנגדו</w:t>
      </w:r>
      <w:r>
        <w:rPr>
          <w:rFonts w:ascii="Arial" w:hAnsi="Arial" w:hint="cs"/>
          <w:noProof w:val="0"/>
          <w:rtl/>
        </w:rPr>
        <w:t xml:space="preserve">, לפני כעשור </w:t>
      </w:r>
      <w:r>
        <w:rPr>
          <w:rFonts w:ascii="Arial" w:hAnsi="Arial"/>
          <w:noProof w:val="0"/>
          <w:rtl/>
        </w:rPr>
        <w:t>נאלץ לנטוש את הדירה בה התגורר משנת 1990 ול</w:t>
      </w:r>
      <w:r>
        <w:rPr>
          <w:rFonts w:ascii="Arial" w:hAnsi="Arial" w:hint="cs"/>
          <w:noProof w:val="0"/>
          <w:rtl/>
        </w:rPr>
        <w:t>עבר</w:t>
      </w:r>
      <w:r>
        <w:rPr>
          <w:rFonts w:ascii="Arial" w:hAnsi="Arial"/>
          <w:noProof w:val="0"/>
          <w:rtl/>
        </w:rPr>
        <w:t xml:space="preserve"> להתגורר בשכירות.</w:t>
      </w:r>
      <w:r>
        <w:rPr>
          <w:rFonts w:ascii="Arial" w:hAnsi="Arial" w:hint="cs"/>
          <w:noProof w:val="0"/>
          <w:rtl/>
        </w:rPr>
        <w:t xml:space="preserve"> אז, </w:t>
      </w:r>
      <w:r>
        <w:rPr>
          <w:rFonts w:ascii="Arial" w:hAnsi="Arial"/>
          <w:noProof w:val="0"/>
          <w:rtl/>
        </w:rPr>
        <w:t>הנתבעים פרצו לדירה שלא כחוק, וה</w:t>
      </w:r>
      <w:r>
        <w:rPr>
          <w:rFonts w:ascii="Arial" w:hAnsi="Arial" w:hint="cs"/>
          <w:noProof w:val="0"/>
          <w:rtl/>
        </w:rPr>
        <w:t xml:space="preserve">ם מתגוררים </w:t>
      </w:r>
      <w:r>
        <w:rPr>
          <w:rFonts w:ascii="Arial" w:hAnsi="Arial"/>
          <w:noProof w:val="0"/>
          <w:rtl/>
        </w:rPr>
        <w:t>בה ללא אישורו</w:t>
      </w:r>
      <w:r>
        <w:rPr>
          <w:rFonts w:ascii="Arial" w:hAnsi="Arial" w:hint="cs"/>
          <w:noProof w:val="0"/>
          <w:rtl/>
        </w:rPr>
        <w:t xml:space="preserve"> תוך שהם</w:t>
      </w:r>
      <w:r>
        <w:rPr>
          <w:rFonts w:ascii="Arial" w:hAnsi="Arial"/>
          <w:noProof w:val="0"/>
          <w:rtl/>
        </w:rPr>
        <w:t xml:space="preserve"> </w:t>
      </w:r>
      <w:r>
        <w:rPr>
          <w:rFonts w:ascii="Arial" w:hAnsi="Arial" w:hint="cs"/>
          <w:noProof w:val="0"/>
          <w:rtl/>
        </w:rPr>
        <w:t xml:space="preserve">עושים </w:t>
      </w:r>
      <w:r>
        <w:rPr>
          <w:rFonts w:ascii="Arial" w:hAnsi="Arial"/>
          <w:noProof w:val="0"/>
          <w:rtl/>
        </w:rPr>
        <w:t>שימוש בתכולת</w:t>
      </w:r>
      <w:r>
        <w:rPr>
          <w:rFonts w:ascii="Arial" w:hAnsi="Arial" w:hint="cs"/>
          <w:noProof w:val="0"/>
          <w:rtl/>
        </w:rPr>
        <w:t>ה, ובכלל זה</w:t>
      </w:r>
      <w:r>
        <w:rPr>
          <w:rFonts w:ascii="Arial" w:hAnsi="Arial"/>
          <w:noProof w:val="0"/>
          <w:rtl/>
        </w:rPr>
        <w:t xml:space="preserve"> בריהוט ובמוצרי חשמל וזאת מבלי לשלם דמי שימוש  כנדרש.</w:t>
      </w:r>
    </w:p>
    <w:p w:rsidR="00003BD7" w:rsidRPr="00D624EB" w:rsidRDefault="00003BD7" w:rsidP="00003BD7">
      <w:pPr>
        <w:jc w:val="both"/>
        <w:rPr>
          <w:rFonts w:ascii="Arial" w:hAnsi="Arial"/>
          <w:noProof w:val="0"/>
        </w:rPr>
      </w:pPr>
    </w:p>
    <w:p w:rsidR="00003BD7" w:rsidRDefault="00003BD7" w:rsidP="00003BD7">
      <w:pPr>
        <w:pStyle w:val="a9"/>
        <w:numPr>
          <w:ilvl w:val="0"/>
          <w:numId w:val="1"/>
        </w:numPr>
        <w:spacing w:line="360" w:lineRule="auto"/>
        <w:jc w:val="both"/>
        <w:rPr>
          <w:rFonts w:ascii="Arial" w:hAnsi="Arial"/>
          <w:noProof w:val="0"/>
          <w:rtl/>
        </w:rPr>
      </w:pPr>
      <w:r>
        <w:rPr>
          <w:rFonts w:ascii="Arial" w:hAnsi="Arial" w:hint="cs"/>
          <w:noProof w:val="0"/>
          <w:rtl/>
        </w:rPr>
        <w:t xml:space="preserve">לדבריו, </w:t>
      </w:r>
      <w:r>
        <w:rPr>
          <w:rFonts w:ascii="Arial" w:hAnsi="Arial"/>
          <w:noProof w:val="0"/>
          <w:rtl/>
        </w:rPr>
        <w:t>נאלץ להמשיך ולשלם את תשלומי הארנונה לאורך כל התקופה עד</w:t>
      </w:r>
      <w:r>
        <w:rPr>
          <w:rFonts w:ascii="Arial" w:hAnsi="Arial" w:hint="cs"/>
          <w:noProof w:val="0"/>
          <w:rtl/>
        </w:rPr>
        <w:t xml:space="preserve"> ליום זה. </w:t>
      </w:r>
    </w:p>
    <w:p w:rsidR="00003BD7" w:rsidRDefault="00003BD7" w:rsidP="00003BD7">
      <w:pPr>
        <w:pStyle w:val="a9"/>
        <w:jc w:val="both"/>
        <w:rPr>
          <w:rFonts w:ascii="Arial" w:hAnsi="Arial"/>
          <w:noProof w:val="0"/>
        </w:rPr>
      </w:pPr>
    </w:p>
    <w:p w:rsidR="00003BD7" w:rsidRPr="00D7270C" w:rsidRDefault="00003BD7" w:rsidP="00003BD7">
      <w:pPr>
        <w:pStyle w:val="a9"/>
        <w:numPr>
          <w:ilvl w:val="0"/>
          <w:numId w:val="1"/>
        </w:numPr>
        <w:spacing w:line="360" w:lineRule="auto"/>
        <w:jc w:val="both"/>
        <w:rPr>
          <w:rFonts w:ascii="Arial" w:hAnsi="Arial"/>
          <w:noProof w:val="0"/>
        </w:rPr>
      </w:pPr>
      <w:r>
        <w:rPr>
          <w:rFonts w:ascii="Arial" w:hAnsi="Arial"/>
          <w:noProof w:val="0"/>
          <w:rtl/>
        </w:rPr>
        <w:t xml:space="preserve">התובע </w:t>
      </w:r>
      <w:r>
        <w:rPr>
          <w:rFonts w:ascii="Arial" w:hAnsi="Arial" w:hint="cs"/>
          <w:noProof w:val="0"/>
          <w:rtl/>
        </w:rPr>
        <w:t>סבור</w:t>
      </w:r>
      <w:r>
        <w:rPr>
          <w:rFonts w:ascii="Arial" w:hAnsi="Arial"/>
          <w:noProof w:val="0"/>
          <w:rtl/>
        </w:rPr>
        <w:t xml:space="preserve"> </w:t>
      </w:r>
      <w:r>
        <w:rPr>
          <w:rFonts w:ascii="Arial" w:hAnsi="Arial" w:hint="cs"/>
          <w:noProof w:val="0"/>
          <w:rtl/>
        </w:rPr>
        <w:t xml:space="preserve">שאין ממש בטענות הנתבעים, שכן </w:t>
      </w:r>
      <w:r>
        <w:rPr>
          <w:rFonts w:ascii="Arial" w:hAnsi="Arial"/>
          <w:noProof w:val="0"/>
          <w:rtl/>
        </w:rPr>
        <w:t xml:space="preserve">ככל </w:t>
      </w:r>
      <w:r>
        <w:rPr>
          <w:rFonts w:ascii="Arial" w:hAnsi="Arial" w:hint="cs"/>
          <w:noProof w:val="0"/>
          <w:rtl/>
        </w:rPr>
        <w:t>ו</w:t>
      </w:r>
      <w:r>
        <w:rPr>
          <w:rFonts w:ascii="Arial" w:hAnsi="Arial"/>
          <w:noProof w:val="0"/>
          <w:rtl/>
        </w:rPr>
        <w:t xml:space="preserve">לא </w:t>
      </w:r>
      <w:r>
        <w:rPr>
          <w:rFonts w:ascii="Arial" w:hAnsi="Arial" w:hint="cs"/>
          <w:noProof w:val="0"/>
          <w:rtl/>
        </w:rPr>
        <w:t>י</w:t>
      </w:r>
      <w:r>
        <w:rPr>
          <w:rFonts w:ascii="Arial" w:hAnsi="Arial"/>
          <w:noProof w:val="0"/>
          <w:rtl/>
        </w:rPr>
        <w:t>היו מרוצים מתוצאות פס"ד</w:t>
      </w:r>
      <w:r>
        <w:rPr>
          <w:rFonts w:ascii="Arial" w:hAnsi="Arial" w:hint="cs"/>
          <w:noProof w:val="0"/>
          <w:rtl/>
        </w:rPr>
        <w:t xml:space="preserve"> בהליך הקודם יכלו</w:t>
      </w:r>
      <w:r>
        <w:rPr>
          <w:rFonts w:ascii="Arial" w:hAnsi="Arial"/>
          <w:noProof w:val="0"/>
          <w:rtl/>
        </w:rPr>
        <w:t xml:space="preserve"> לערער ע</w:t>
      </w:r>
      <w:r>
        <w:rPr>
          <w:rFonts w:ascii="Arial" w:hAnsi="Arial" w:hint="cs"/>
          <w:noProof w:val="0"/>
          <w:rtl/>
        </w:rPr>
        <w:t>ל הוראותיו.</w:t>
      </w:r>
      <w:r>
        <w:rPr>
          <w:rFonts w:ascii="Arial" w:hAnsi="Arial"/>
          <w:noProof w:val="0"/>
          <w:rtl/>
        </w:rPr>
        <w:t xml:space="preserve"> משלא עשו כן, עליהם לפנות את דירתו</w:t>
      </w:r>
      <w:r>
        <w:rPr>
          <w:rFonts w:ascii="Arial" w:hAnsi="Arial" w:hint="cs"/>
          <w:noProof w:val="0"/>
          <w:rtl/>
        </w:rPr>
        <w:t xml:space="preserve"> בהתאם להוראות פס"ד הקובעות  שזכאי להירשם כבעל הזכויות. </w:t>
      </w:r>
      <w:r w:rsidRPr="00D7270C">
        <w:rPr>
          <w:rFonts w:ascii="Arial" w:hAnsi="Arial" w:hint="cs"/>
          <w:noProof w:val="0"/>
          <w:rtl/>
        </w:rPr>
        <w:t xml:space="preserve">מכאן סבור </w:t>
      </w:r>
      <w:r>
        <w:rPr>
          <w:rFonts w:ascii="Arial" w:hAnsi="Arial" w:hint="cs"/>
          <w:noProof w:val="0"/>
          <w:rtl/>
        </w:rPr>
        <w:t>ש</w:t>
      </w:r>
      <w:r w:rsidRPr="00D7270C">
        <w:rPr>
          <w:rFonts w:ascii="Arial" w:hAnsi="Arial" w:hint="cs"/>
          <w:noProof w:val="0"/>
          <w:rtl/>
        </w:rPr>
        <w:t>מטרת הנתבעים בסחבת ו</w:t>
      </w:r>
      <w:r w:rsidRPr="00D7270C">
        <w:rPr>
          <w:rFonts w:ascii="Arial" w:hAnsi="Arial"/>
          <w:noProof w:val="0"/>
          <w:rtl/>
        </w:rPr>
        <w:t>מריחת זמן</w:t>
      </w:r>
      <w:r w:rsidRPr="00D7270C">
        <w:rPr>
          <w:rFonts w:ascii="Arial" w:hAnsi="Arial" w:hint="cs"/>
          <w:noProof w:val="0"/>
          <w:rtl/>
        </w:rPr>
        <w:t xml:space="preserve"> בכדי שיוכלו</w:t>
      </w:r>
      <w:r w:rsidRPr="00D7270C">
        <w:rPr>
          <w:rFonts w:ascii="Arial" w:hAnsi="Arial"/>
          <w:noProof w:val="0"/>
          <w:rtl/>
        </w:rPr>
        <w:t xml:space="preserve"> </w:t>
      </w:r>
      <w:r w:rsidRPr="00D7270C">
        <w:rPr>
          <w:rFonts w:ascii="Arial" w:hAnsi="Arial" w:hint="cs"/>
          <w:noProof w:val="0"/>
          <w:rtl/>
        </w:rPr>
        <w:t>ליהנו</w:t>
      </w:r>
      <w:r w:rsidRPr="00D7270C">
        <w:rPr>
          <w:rFonts w:ascii="Arial" w:hAnsi="Arial" w:hint="eastAsia"/>
          <w:noProof w:val="0"/>
          <w:rtl/>
        </w:rPr>
        <w:t>ת</w:t>
      </w:r>
      <w:r w:rsidRPr="00D7270C">
        <w:rPr>
          <w:rFonts w:ascii="Arial" w:hAnsi="Arial"/>
          <w:noProof w:val="0"/>
          <w:rtl/>
        </w:rPr>
        <w:t xml:space="preserve"> כמה יותר מדירתו</w:t>
      </w:r>
      <w:r w:rsidRPr="00D7270C">
        <w:rPr>
          <w:rFonts w:ascii="Arial" w:hAnsi="Arial" w:hint="cs"/>
          <w:noProof w:val="0"/>
          <w:rtl/>
        </w:rPr>
        <w:t>.</w:t>
      </w:r>
    </w:p>
    <w:p w:rsidR="00003BD7" w:rsidRPr="009B4D7D" w:rsidRDefault="00003BD7" w:rsidP="00003BD7">
      <w:pPr>
        <w:pStyle w:val="a9"/>
        <w:rPr>
          <w:rFonts w:ascii="Arial" w:hAnsi="Arial"/>
          <w:noProof w:val="0"/>
        </w:rPr>
      </w:pPr>
    </w:p>
    <w:p w:rsidR="00003BD7" w:rsidRPr="006A769E" w:rsidRDefault="00003BD7" w:rsidP="00003BD7">
      <w:pPr>
        <w:pStyle w:val="a9"/>
        <w:numPr>
          <w:ilvl w:val="0"/>
          <w:numId w:val="1"/>
        </w:numPr>
        <w:spacing w:line="360" w:lineRule="auto"/>
        <w:jc w:val="both"/>
        <w:rPr>
          <w:rFonts w:ascii="Arial" w:hAnsi="Arial"/>
          <w:noProof w:val="0"/>
        </w:rPr>
      </w:pPr>
      <w:r>
        <w:rPr>
          <w:rFonts w:ascii="Arial" w:hAnsi="Arial" w:hint="cs"/>
          <w:noProof w:val="0"/>
          <w:rtl/>
        </w:rPr>
        <w:t>מטעים התובע ביחס לטענות הנתבעים</w:t>
      </w:r>
      <w:r w:rsidRPr="006A769E">
        <w:rPr>
          <w:rFonts w:ascii="Arial" w:hAnsi="Arial"/>
          <w:noProof w:val="0"/>
          <w:rtl/>
        </w:rPr>
        <w:t xml:space="preserve"> </w:t>
      </w:r>
      <w:r w:rsidRPr="006A769E">
        <w:rPr>
          <w:rFonts w:ascii="Arial" w:hAnsi="Arial" w:hint="cs"/>
          <w:noProof w:val="0"/>
          <w:rtl/>
        </w:rPr>
        <w:t>ש</w:t>
      </w:r>
      <w:r w:rsidRPr="006A769E">
        <w:rPr>
          <w:rFonts w:ascii="Arial" w:hAnsi="Arial"/>
          <w:noProof w:val="0"/>
          <w:rtl/>
        </w:rPr>
        <w:t xml:space="preserve">אין כל קשר בין רישום </w:t>
      </w:r>
      <w:r w:rsidRPr="006A769E">
        <w:rPr>
          <w:rFonts w:ascii="Arial" w:hAnsi="Arial" w:hint="cs"/>
          <w:noProof w:val="0"/>
          <w:rtl/>
        </w:rPr>
        <w:t>הזכויות ב</w:t>
      </w:r>
      <w:r w:rsidRPr="006A769E">
        <w:rPr>
          <w:rFonts w:ascii="Arial" w:hAnsi="Arial"/>
          <w:noProof w:val="0"/>
          <w:rtl/>
        </w:rPr>
        <w:t xml:space="preserve">דירה </w:t>
      </w:r>
      <w:r w:rsidRPr="006A769E">
        <w:rPr>
          <w:rFonts w:ascii="Arial" w:hAnsi="Arial" w:hint="cs"/>
          <w:noProof w:val="0"/>
          <w:rtl/>
        </w:rPr>
        <w:t xml:space="preserve">על שמו לבין זכותו לקבלת חזקה. </w:t>
      </w:r>
      <w:r w:rsidRPr="006A769E">
        <w:rPr>
          <w:rFonts w:ascii="Arial" w:hAnsi="Arial"/>
          <w:noProof w:val="0"/>
          <w:rtl/>
        </w:rPr>
        <w:t xml:space="preserve">העובדה </w:t>
      </w:r>
      <w:r w:rsidRPr="006A769E">
        <w:rPr>
          <w:rFonts w:ascii="Arial" w:hAnsi="Arial" w:hint="cs"/>
          <w:noProof w:val="0"/>
          <w:rtl/>
        </w:rPr>
        <w:t>ש</w:t>
      </w:r>
      <w:r w:rsidRPr="006A769E">
        <w:rPr>
          <w:rFonts w:ascii="Arial" w:hAnsi="Arial"/>
          <w:noProof w:val="0"/>
          <w:rtl/>
        </w:rPr>
        <w:t>טרם הוסדר הרישום אינה משליכה</w:t>
      </w:r>
      <w:r w:rsidRPr="006A769E">
        <w:rPr>
          <w:rFonts w:ascii="Arial" w:hAnsi="Arial" w:hint="cs"/>
          <w:noProof w:val="0"/>
          <w:rtl/>
        </w:rPr>
        <w:t xml:space="preserve"> על בעלותו ועל זכותו לעתור לפינוי הנתבעים. יתר על כן, </w:t>
      </w:r>
      <w:r w:rsidRPr="006A769E">
        <w:rPr>
          <w:rFonts w:ascii="Arial" w:hAnsi="Arial"/>
          <w:noProof w:val="0"/>
          <w:rtl/>
        </w:rPr>
        <w:t>הנתבעים</w:t>
      </w:r>
      <w:r w:rsidRPr="006A769E">
        <w:rPr>
          <w:rFonts w:ascii="Arial" w:hAnsi="Arial" w:hint="cs"/>
          <w:noProof w:val="0"/>
          <w:rtl/>
        </w:rPr>
        <w:t xml:space="preserve"> הם</w:t>
      </w:r>
      <w:r w:rsidRPr="006A769E">
        <w:rPr>
          <w:rFonts w:ascii="Arial" w:hAnsi="Arial"/>
          <w:noProof w:val="0"/>
          <w:rtl/>
        </w:rPr>
        <w:t xml:space="preserve"> אל</w:t>
      </w:r>
      <w:r w:rsidRPr="006A769E">
        <w:rPr>
          <w:rFonts w:ascii="Arial" w:hAnsi="Arial" w:hint="cs"/>
          <w:noProof w:val="0"/>
          <w:rtl/>
        </w:rPr>
        <w:t>ה</w:t>
      </w:r>
      <w:r w:rsidRPr="006A769E">
        <w:rPr>
          <w:rFonts w:ascii="Arial" w:hAnsi="Arial"/>
          <w:noProof w:val="0"/>
          <w:rtl/>
        </w:rPr>
        <w:t xml:space="preserve"> </w:t>
      </w:r>
      <w:r w:rsidRPr="006A769E">
        <w:rPr>
          <w:rFonts w:ascii="Arial" w:hAnsi="Arial" w:hint="cs"/>
          <w:noProof w:val="0"/>
          <w:rtl/>
        </w:rPr>
        <w:t>ש</w:t>
      </w:r>
      <w:r w:rsidRPr="006A769E">
        <w:rPr>
          <w:rFonts w:ascii="Arial" w:hAnsi="Arial"/>
          <w:noProof w:val="0"/>
          <w:rtl/>
        </w:rPr>
        <w:t>מערימים קשיים בתהלי</w:t>
      </w:r>
      <w:r w:rsidRPr="006A769E">
        <w:rPr>
          <w:rFonts w:ascii="Arial" w:hAnsi="Arial" w:hint="cs"/>
          <w:noProof w:val="0"/>
          <w:rtl/>
        </w:rPr>
        <w:t xml:space="preserve">ך </w:t>
      </w:r>
      <w:r w:rsidRPr="006A769E">
        <w:rPr>
          <w:rFonts w:ascii="Arial" w:hAnsi="Arial"/>
          <w:noProof w:val="0"/>
          <w:rtl/>
        </w:rPr>
        <w:t>רישום ה</w:t>
      </w:r>
      <w:r w:rsidRPr="006A769E">
        <w:rPr>
          <w:rFonts w:ascii="Arial" w:hAnsi="Arial" w:hint="cs"/>
          <w:noProof w:val="0"/>
          <w:rtl/>
        </w:rPr>
        <w:t xml:space="preserve">זכויות, </w:t>
      </w:r>
      <w:r w:rsidRPr="006A769E">
        <w:rPr>
          <w:rFonts w:ascii="Arial" w:hAnsi="Arial"/>
          <w:noProof w:val="0"/>
          <w:rtl/>
        </w:rPr>
        <w:t xml:space="preserve"> </w:t>
      </w:r>
      <w:r w:rsidRPr="006A769E">
        <w:rPr>
          <w:rFonts w:ascii="Arial" w:hAnsi="Arial" w:hint="cs"/>
          <w:noProof w:val="0"/>
          <w:rtl/>
        </w:rPr>
        <w:t>ויכול והתהליך ייק</w:t>
      </w:r>
      <w:r w:rsidRPr="006A769E">
        <w:rPr>
          <w:rFonts w:ascii="Arial" w:hAnsi="Arial" w:hint="eastAsia"/>
          <w:noProof w:val="0"/>
          <w:rtl/>
        </w:rPr>
        <w:t>ח</w:t>
      </w:r>
      <w:r w:rsidRPr="006A769E">
        <w:rPr>
          <w:rFonts w:ascii="Arial" w:hAnsi="Arial"/>
          <w:noProof w:val="0"/>
          <w:rtl/>
        </w:rPr>
        <w:t xml:space="preserve"> כמה עשורים עד </w:t>
      </w:r>
      <w:r w:rsidRPr="006A769E">
        <w:rPr>
          <w:rFonts w:ascii="Arial" w:hAnsi="Arial" w:hint="cs"/>
          <w:noProof w:val="0"/>
          <w:rtl/>
        </w:rPr>
        <w:t xml:space="preserve">שישולם. משכך, אין להמתין לרישום הזכויות ויש להורות על פינוי הנתבעים. </w:t>
      </w:r>
    </w:p>
    <w:p w:rsidR="00003BD7" w:rsidRPr="006A769E" w:rsidRDefault="00003BD7" w:rsidP="00003BD7">
      <w:pPr>
        <w:pStyle w:val="a9"/>
        <w:rPr>
          <w:rFonts w:ascii="Arial" w:hAnsi="Arial"/>
          <w:noProof w:val="0"/>
          <w:rtl/>
        </w:rPr>
      </w:pPr>
    </w:p>
    <w:p w:rsidR="00003BD7" w:rsidRPr="006A769E" w:rsidRDefault="00003BD7" w:rsidP="00003BD7">
      <w:pPr>
        <w:pStyle w:val="a9"/>
        <w:numPr>
          <w:ilvl w:val="0"/>
          <w:numId w:val="1"/>
        </w:numPr>
        <w:spacing w:line="360" w:lineRule="auto"/>
        <w:jc w:val="both"/>
        <w:rPr>
          <w:rFonts w:ascii="Arial" w:hAnsi="Arial"/>
          <w:noProof w:val="0"/>
        </w:rPr>
      </w:pPr>
      <w:r>
        <w:rPr>
          <w:rFonts w:ascii="Arial" w:hAnsi="Arial" w:hint="cs"/>
          <w:noProof w:val="0"/>
          <w:rtl/>
        </w:rPr>
        <w:t>בנוסף, מבקש התובע להדגיש שה</w:t>
      </w:r>
      <w:r>
        <w:rPr>
          <w:rFonts w:ascii="Arial" w:hAnsi="Arial"/>
          <w:noProof w:val="0"/>
          <w:rtl/>
        </w:rPr>
        <w:t>תנהלות</w:t>
      </w:r>
      <w:r>
        <w:rPr>
          <w:rFonts w:ascii="Arial" w:hAnsi="Arial" w:hint="cs"/>
          <w:noProof w:val="0"/>
          <w:rtl/>
        </w:rPr>
        <w:t xml:space="preserve"> הנתבעים</w:t>
      </w:r>
      <w:r>
        <w:rPr>
          <w:rFonts w:ascii="Arial" w:hAnsi="Arial"/>
          <w:noProof w:val="0"/>
          <w:rtl/>
        </w:rPr>
        <w:t xml:space="preserve"> לאורך כל ההליך </w:t>
      </w:r>
      <w:r>
        <w:rPr>
          <w:rFonts w:ascii="Arial" w:hAnsi="Arial" w:hint="cs"/>
          <w:noProof w:val="0"/>
          <w:rtl/>
        </w:rPr>
        <w:t>היית</w:t>
      </w:r>
      <w:r>
        <w:rPr>
          <w:rFonts w:ascii="Arial" w:hAnsi="Arial" w:hint="eastAsia"/>
          <w:noProof w:val="0"/>
          <w:rtl/>
        </w:rPr>
        <w:t>ה</w:t>
      </w:r>
      <w:r>
        <w:rPr>
          <w:rFonts w:ascii="Arial" w:hAnsi="Arial"/>
          <w:noProof w:val="0"/>
          <w:rtl/>
        </w:rPr>
        <w:t xml:space="preserve"> מבזה, </w:t>
      </w:r>
      <w:r>
        <w:rPr>
          <w:rFonts w:ascii="Arial" w:hAnsi="Arial" w:hint="cs"/>
          <w:noProof w:val="0"/>
          <w:rtl/>
        </w:rPr>
        <w:t xml:space="preserve">ובכלל זה </w:t>
      </w:r>
      <w:r>
        <w:rPr>
          <w:rFonts w:ascii="Arial" w:hAnsi="Arial"/>
          <w:noProof w:val="0"/>
          <w:rtl/>
        </w:rPr>
        <w:t>עת התיק נקבע להוכחות</w:t>
      </w:r>
      <w:r>
        <w:rPr>
          <w:rFonts w:ascii="Arial" w:hAnsi="Arial" w:hint="cs"/>
          <w:noProof w:val="0"/>
          <w:rtl/>
        </w:rPr>
        <w:t xml:space="preserve">, לא </w:t>
      </w:r>
      <w:r>
        <w:rPr>
          <w:rFonts w:ascii="Arial" w:hAnsi="Arial"/>
          <w:noProof w:val="0"/>
          <w:rtl/>
        </w:rPr>
        <w:t>טרחו להגיע וטרם שילמו את ההוצאות</w:t>
      </w:r>
      <w:r>
        <w:rPr>
          <w:rFonts w:ascii="Arial" w:hAnsi="Arial" w:hint="cs"/>
          <w:noProof w:val="0"/>
          <w:rtl/>
        </w:rPr>
        <w:t xml:space="preserve"> שנפסקו לחובתם. </w:t>
      </w:r>
    </w:p>
    <w:p w:rsidR="00003BD7" w:rsidRDefault="00003BD7" w:rsidP="00003BD7">
      <w:pPr>
        <w:pStyle w:val="a9"/>
        <w:rPr>
          <w:rFonts w:ascii="Arial" w:hAnsi="Arial"/>
          <w:noProof w:val="0"/>
        </w:rPr>
      </w:pPr>
    </w:p>
    <w:p w:rsidR="00003BD7" w:rsidRDefault="00003BD7" w:rsidP="00003BD7">
      <w:pPr>
        <w:pStyle w:val="a9"/>
        <w:numPr>
          <w:ilvl w:val="0"/>
          <w:numId w:val="1"/>
        </w:numPr>
        <w:spacing w:line="360" w:lineRule="auto"/>
        <w:jc w:val="both"/>
        <w:rPr>
          <w:rFonts w:ascii="Arial" w:hAnsi="Arial"/>
          <w:noProof w:val="0"/>
        </w:rPr>
      </w:pPr>
      <w:r>
        <w:rPr>
          <w:rFonts w:ascii="Arial" w:hAnsi="Arial"/>
          <w:b/>
          <w:bCs/>
          <w:noProof w:val="0"/>
          <w:u w:val="single"/>
          <w:rtl/>
        </w:rPr>
        <w:t>לטענ</w:t>
      </w:r>
      <w:r>
        <w:rPr>
          <w:rFonts w:ascii="Arial" w:hAnsi="Arial" w:hint="cs"/>
          <w:b/>
          <w:bCs/>
          <w:noProof w:val="0"/>
          <w:u w:val="single"/>
          <w:rtl/>
        </w:rPr>
        <w:t>ו</w:t>
      </w:r>
      <w:r>
        <w:rPr>
          <w:rFonts w:ascii="Arial" w:hAnsi="Arial"/>
          <w:b/>
          <w:bCs/>
          <w:noProof w:val="0"/>
          <w:u w:val="single"/>
          <w:rtl/>
        </w:rPr>
        <w:t>ת הנתבעים,</w:t>
      </w:r>
      <w:r>
        <w:rPr>
          <w:rFonts w:ascii="Arial" w:hAnsi="Arial"/>
          <w:noProof w:val="0"/>
          <w:rtl/>
        </w:rPr>
        <w:t xml:space="preserve"> מדובר בתביעה נעדרת עילה, אשר יש </w:t>
      </w:r>
      <w:r>
        <w:rPr>
          <w:rFonts w:ascii="Arial" w:hAnsi="Arial" w:hint="cs"/>
          <w:noProof w:val="0"/>
          <w:rtl/>
        </w:rPr>
        <w:t>לדחותה</w:t>
      </w:r>
      <w:r>
        <w:rPr>
          <w:rFonts w:ascii="Arial" w:hAnsi="Arial"/>
          <w:noProof w:val="0"/>
          <w:rtl/>
        </w:rPr>
        <w:t xml:space="preserve"> על הסף תוך חיוב התובע בהוצאות</w:t>
      </w:r>
      <w:r>
        <w:rPr>
          <w:rFonts w:ascii="Arial" w:hAnsi="Arial" w:hint="cs"/>
          <w:noProof w:val="0"/>
          <w:rtl/>
        </w:rPr>
        <w:t xml:space="preserve"> שכן מזה שנים רבות </w:t>
      </w:r>
      <w:r>
        <w:rPr>
          <w:rFonts w:ascii="Arial" w:hAnsi="Arial"/>
          <w:noProof w:val="0"/>
          <w:rtl/>
        </w:rPr>
        <w:t>הם מחזיקים בדירה כדין</w:t>
      </w:r>
      <w:r>
        <w:rPr>
          <w:rFonts w:ascii="Arial" w:hAnsi="Arial" w:hint="cs"/>
          <w:noProof w:val="0"/>
          <w:rtl/>
        </w:rPr>
        <w:t xml:space="preserve"> </w:t>
      </w:r>
      <w:r>
        <w:rPr>
          <w:rFonts w:ascii="Arial" w:hAnsi="Arial"/>
          <w:noProof w:val="0"/>
          <w:rtl/>
        </w:rPr>
        <w:t>בהיותם בעלי זכות להירשם כבעלים.</w:t>
      </w:r>
    </w:p>
    <w:p w:rsidR="00003BD7" w:rsidRPr="00D7270C" w:rsidRDefault="00003BD7" w:rsidP="00003BD7">
      <w:pPr>
        <w:pStyle w:val="a9"/>
        <w:jc w:val="both"/>
        <w:rPr>
          <w:rFonts w:ascii="Arial" w:hAnsi="Arial"/>
          <w:noProof w:val="0"/>
        </w:rPr>
      </w:pPr>
    </w:p>
    <w:p w:rsidR="00003BD7" w:rsidRPr="002076A1" w:rsidRDefault="00003BD7" w:rsidP="00003BD7">
      <w:pPr>
        <w:pStyle w:val="a9"/>
        <w:numPr>
          <w:ilvl w:val="0"/>
          <w:numId w:val="1"/>
        </w:numPr>
        <w:spacing w:line="360" w:lineRule="auto"/>
        <w:jc w:val="both"/>
        <w:rPr>
          <w:rFonts w:ascii="Arial" w:hAnsi="Arial"/>
          <w:noProof w:val="0"/>
          <w:rtl/>
        </w:rPr>
      </w:pPr>
      <w:r>
        <w:rPr>
          <w:rFonts w:ascii="Arial" w:hAnsi="Arial" w:hint="cs"/>
          <w:noProof w:val="0"/>
          <w:rtl/>
        </w:rPr>
        <w:t>עוד לגרסתם, הזכויות במקרקעין נשוא המחלוקת עדיין רשומות על שם המוכר, ובהתאמה לכך גם הזכויות בדירה. בנסיבות אלה, הרי שזולת הצהרת הנתבע לפיה רכש את הזכויות לא הוצג כל מסמך המלמד על הרכישה, ובכלל זה באם התמורה הושלמה ושולמו המיסים. מכאן, "הזכויות לוטות בערפל".</w:t>
      </w:r>
    </w:p>
    <w:p w:rsidR="00003BD7" w:rsidRDefault="00003BD7" w:rsidP="00003BD7">
      <w:pPr>
        <w:pStyle w:val="a9"/>
        <w:numPr>
          <w:ilvl w:val="0"/>
          <w:numId w:val="1"/>
        </w:numPr>
        <w:spacing w:line="360" w:lineRule="auto"/>
        <w:jc w:val="both"/>
        <w:rPr>
          <w:rFonts w:ascii="Arial" w:hAnsi="Arial"/>
          <w:noProof w:val="0"/>
        </w:rPr>
      </w:pPr>
      <w:r>
        <w:rPr>
          <w:rFonts w:ascii="Arial" w:hAnsi="Arial" w:hint="cs"/>
          <w:noProof w:val="0"/>
          <w:rtl/>
        </w:rPr>
        <w:t xml:space="preserve">לצורך השלמת רישום הזכויות, זולת תשלומים צריכים, יהיה על הצדדים לבצע פעולות רבות ובכלל זה לפרק את השיתוף במקרקעין, לבצע פרצלציה לשלם תשלומי איזון ולקבל אישורי בניה. מכאן, הדרך עוד ארוכה, ואין מקום לעקוף את כל הפעולות הצריכות על פי דין במסגרת הליך זה, אגב הענקת זכות בעלות לתובע בדירה, וזאת אף בטרם נרשמו הזכויות ע"ש הנתבע. </w:t>
      </w:r>
    </w:p>
    <w:p w:rsidR="00003BD7" w:rsidRPr="004E0CCC" w:rsidRDefault="00003BD7" w:rsidP="00003BD7">
      <w:pPr>
        <w:pStyle w:val="a9"/>
        <w:numPr>
          <w:ilvl w:val="0"/>
          <w:numId w:val="1"/>
        </w:numPr>
        <w:spacing w:line="360" w:lineRule="auto"/>
        <w:jc w:val="both"/>
        <w:rPr>
          <w:rFonts w:ascii="Arial" w:hAnsi="Arial"/>
          <w:noProof w:val="0"/>
        </w:rPr>
      </w:pPr>
      <w:r>
        <w:rPr>
          <w:rFonts w:ascii="Arial" w:hAnsi="Arial" w:hint="cs"/>
          <w:noProof w:val="0"/>
          <w:rtl/>
        </w:rPr>
        <w:lastRenderedPageBreak/>
        <w:t xml:space="preserve">מכאן, לדידם, התובע </w:t>
      </w:r>
      <w:r>
        <w:rPr>
          <w:rFonts w:ascii="Arial" w:hAnsi="Arial"/>
          <w:noProof w:val="0"/>
          <w:rtl/>
        </w:rPr>
        <w:t>מתעסק בתפל ולא בעיקר, עת הוא משקיע את מרצו בהליכי סרק במקום לנהל הליכים מהותיים לקידום רישום הזכויות ופירוק השיתוף</w:t>
      </w:r>
      <w:r>
        <w:rPr>
          <w:rFonts w:ascii="Arial" w:hAnsi="Arial" w:hint="cs"/>
          <w:noProof w:val="0"/>
          <w:rtl/>
        </w:rPr>
        <w:t xml:space="preserve">, ובכלל זה </w:t>
      </w:r>
      <w:r>
        <w:rPr>
          <w:rFonts w:ascii="Arial" w:hAnsi="Arial"/>
          <w:noProof w:val="0"/>
          <w:rtl/>
        </w:rPr>
        <w:t>לפעול בהתאם להוראות הדין ולקבל את הסכמת הוועדה המקומית לתכנון ובנייה.</w:t>
      </w:r>
    </w:p>
    <w:p w:rsidR="00003BD7" w:rsidRPr="004E0CCC" w:rsidRDefault="00003BD7" w:rsidP="00003BD7">
      <w:pPr>
        <w:pStyle w:val="a9"/>
        <w:rPr>
          <w:rFonts w:ascii="Arial" w:hAnsi="Arial"/>
          <w:noProof w:val="0"/>
          <w:rtl/>
        </w:rPr>
      </w:pPr>
    </w:p>
    <w:p w:rsidR="00003BD7" w:rsidRDefault="00003BD7" w:rsidP="00003BD7">
      <w:pPr>
        <w:pStyle w:val="a9"/>
        <w:numPr>
          <w:ilvl w:val="0"/>
          <w:numId w:val="1"/>
        </w:numPr>
        <w:spacing w:line="360" w:lineRule="auto"/>
        <w:jc w:val="both"/>
        <w:rPr>
          <w:rFonts w:ascii="Arial" w:hAnsi="Arial"/>
          <w:noProof w:val="0"/>
        </w:rPr>
      </w:pPr>
      <w:r>
        <w:rPr>
          <w:rFonts w:ascii="Arial" w:hAnsi="Arial" w:hint="cs"/>
          <w:noProof w:val="0"/>
          <w:rtl/>
        </w:rPr>
        <w:t>עוד טוענים הנתבעים שהנתבעת והנתבעים 4 ו- 5 לא היו צד להליכים הנוספים שהתנהלו בין הצדדים, ובכלל זה להליך מסגרתו ניתן פס"ד, ומשכך, אינם מחויבים לפעול בהתאם להוראותיו, מקום בו לא קיבלו את יומם בבית המשפט.</w:t>
      </w:r>
    </w:p>
    <w:p w:rsidR="00003BD7" w:rsidRPr="004E0CCC" w:rsidRDefault="00003BD7" w:rsidP="00003BD7">
      <w:pPr>
        <w:pStyle w:val="a9"/>
        <w:rPr>
          <w:rFonts w:ascii="Arial" w:hAnsi="Arial"/>
          <w:noProof w:val="0"/>
          <w:rtl/>
        </w:rPr>
      </w:pPr>
    </w:p>
    <w:p w:rsidR="00003BD7" w:rsidRDefault="00003BD7" w:rsidP="00003BD7">
      <w:pPr>
        <w:pStyle w:val="a9"/>
        <w:numPr>
          <w:ilvl w:val="0"/>
          <w:numId w:val="1"/>
        </w:numPr>
        <w:spacing w:line="360" w:lineRule="auto"/>
        <w:jc w:val="both"/>
        <w:rPr>
          <w:rFonts w:ascii="Arial" w:hAnsi="Arial"/>
          <w:noProof w:val="0"/>
        </w:rPr>
      </w:pPr>
      <w:r>
        <w:rPr>
          <w:rFonts w:ascii="Arial" w:hAnsi="Arial" w:hint="cs"/>
          <w:noProof w:val="0"/>
          <w:rtl/>
        </w:rPr>
        <w:t xml:space="preserve">מעבר לכך, סבורים הנתבעים שקיימת סתירה בין הוראות פס"ד שניתנו בהליכים הקודמים, שכן בפס"ד הראשון נקבע שהסכם החלוקה הוא המחייב, ובהתאם לו לתובע אין כל זכויות בדירה, בעוד בפס"ד המאוחר נקבע שהתובע זכאי להירשם כבעל הזכויות בדירה. סתירה זו יכולה להעיד שהסכסוך המתמשך ימשיך להעסיק את בית המשפט, וזאת עד אשר יפעלו להסדרת הרישום. </w:t>
      </w:r>
    </w:p>
    <w:p w:rsidR="00003BD7" w:rsidRPr="00986622" w:rsidRDefault="00003BD7" w:rsidP="00003BD7">
      <w:pPr>
        <w:pStyle w:val="a9"/>
        <w:rPr>
          <w:rFonts w:ascii="Arial" w:hAnsi="Arial"/>
          <w:noProof w:val="0"/>
          <w:rtl/>
        </w:rPr>
      </w:pPr>
    </w:p>
    <w:p w:rsidR="00003BD7" w:rsidRPr="004E0CCC" w:rsidRDefault="00003BD7" w:rsidP="00003BD7">
      <w:pPr>
        <w:pStyle w:val="a9"/>
        <w:numPr>
          <w:ilvl w:val="0"/>
          <w:numId w:val="1"/>
        </w:numPr>
        <w:spacing w:line="360" w:lineRule="auto"/>
        <w:jc w:val="both"/>
        <w:rPr>
          <w:rFonts w:ascii="Arial" w:hAnsi="Arial"/>
          <w:noProof w:val="0"/>
        </w:rPr>
      </w:pPr>
      <w:r>
        <w:rPr>
          <w:rFonts w:ascii="Arial" w:hAnsi="Arial" w:hint="cs"/>
          <w:noProof w:val="0"/>
          <w:rtl/>
        </w:rPr>
        <w:t>מבלי לפגוע באמור,</w:t>
      </w:r>
      <w:r>
        <w:rPr>
          <w:rFonts w:ascii="Arial" w:hAnsi="Arial"/>
          <w:noProof w:val="0"/>
          <w:rtl/>
        </w:rPr>
        <w:t xml:space="preserve"> אם </w:t>
      </w:r>
      <w:r>
        <w:rPr>
          <w:rFonts w:ascii="Arial" w:hAnsi="Arial" w:hint="cs"/>
          <w:noProof w:val="0"/>
          <w:rtl/>
        </w:rPr>
        <w:t>תתקבל התביעה,</w:t>
      </w:r>
      <w:r>
        <w:rPr>
          <w:rFonts w:ascii="Arial" w:hAnsi="Arial"/>
          <w:noProof w:val="0"/>
          <w:rtl/>
        </w:rPr>
        <w:t xml:space="preserve"> </w:t>
      </w:r>
      <w:r>
        <w:rPr>
          <w:rFonts w:ascii="Arial" w:hAnsi="Arial" w:hint="cs"/>
          <w:noProof w:val="0"/>
          <w:rtl/>
        </w:rPr>
        <w:t>יפגעו</w:t>
      </w:r>
      <w:r>
        <w:rPr>
          <w:rFonts w:ascii="Arial" w:hAnsi="Arial"/>
          <w:noProof w:val="0"/>
          <w:rtl/>
        </w:rPr>
        <w:t xml:space="preserve"> זכויות</w:t>
      </w:r>
      <w:r>
        <w:rPr>
          <w:rFonts w:ascii="Arial" w:hAnsi="Arial" w:hint="cs"/>
          <w:noProof w:val="0"/>
          <w:rtl/>
        </w:rPr>
        <w:t xml:space="preserve">יו של </w:t>
      </w:r>
      <w:r>
        <w:rPr>
          <w:rFonts w:ascii="Arial" w:hAnsi="Arial"/>
          <w:noProof w:val="0"/>
          <w:rtl/>
        </w:rPr>
        <w:t>הנתבע 3</w:t>
      </w:r>
      <w:r>
        <w:rPr>
          <w:rFonts w:ascii="Arial" w:hAnsi="Arial" w:hint="cs"/>
          <w:noProof w:val="0"/>
          <w:rtl/>
        </w:rPr>
        <w:t xml:space="preserve">, ויהיה בכך בכדי לפגוע </w:t>
      </w:r>
      <w:r>
        <w:rPr>
          <w:rFonts w:ascii="Arial" w:hAnsi="Arial"/>
          <w:noProof w:val="0"/>
          <w:rtl/>
        </w:rPr>
        <w:t xml:space="preserve"> </w:t>
      </w:r>
      <w:r>
        <w:rPr>
          <w:rFonts w:ascii="Arial" w:hAnsi="Arial" w:hint="cs"/>
          <w:noProof w:val="0"/>
          <w:rtl/>
        </w:rPr>
        <w:t xml:space="preserve">בהוראות </w:t>
      </w:r>
      <w:r>
        <w:rPr>
          <w:rFonts w:ascii="Arial" w:hAnsi="Arial"/>
          <w:noProof w:val="0"/>
          <w:rtl/>
        </w:rPr>
        <w:t>הסכם החלוקה</w:t>
      </w:r>
      <w:r>
        <w:rPr>
          <w:rFonts w:ascii="Arial" w:hAnsi="Arial" w:hint="cs"/>
          <w:noProof w:val="0"/>
          <w:rtl/>
        </w:rPr>
        <w:t xml:space="preserve">, כמו גם להותיר אותו ללא קורת גג. בנוסף, </w:t>
      </w:r>
      <w:r>
        <w:rPr>
          <w:rFonts w:ascii="Arial" w:hAnsi="Arial"/>
          <w:noProof w:val="0"/>
          <w:rtl/>
        </w:rPr>
        <w:t>במקביל להלי</w:t>
      </w:r>
      <w:r>
        <w:rPr>
          <w:rFonts w:ascii="Arial" w:hAnsi="Arial" w:hint="cs"/>
          <w:noProof w:val="0"/>
          <w:rtl/>
        </w:rPr>
        <w:t xml:space="preserve">ך זה, הנתבע עתר לביטול המתנה נשוא פס"ד, ויש להמתין לסיומו. </w:t>
      </w:r>
      <w:r>
        <w:rPr>
          <w:rFonts w:ascii="Arial" w:hAnsi="Arial"/>
          <w:noProof w:val="0"/>
          <w:rtl/>
        </w:rPr>
        <w:t xml:space="preserve"> </w:t>
      </w:r>
    </w:p>
    <w:p w:rsidR="00003BD7" w:rsidRDefault="00003BD7" w:rsidP="00003BD7">
      <w:pPr>
        <w:pStyle w:val="a9"/>
        <w:rPr>
          <w:rFonts w:ascii="Arial" w:hAnsi="Arial"/>
          <w:noProof w:val="0"/>
        </w:rPr>
      </w:pPr>
    </w:p>
    <w:p w:rsidR="00003BD7" w:rsidRDefault="00003BD7" w:rsidP="00003BD7">
      <w:pPr>
        <w:spacing w:line="360" w:lineRule="auto"/>
        <w:jc w:val="both"/>
        <w:rPr>
          <w:rFonts w:ascii="Arial" w:hAnsi="Arial"/>
          <w:b/>
          <w:bCs/>
          <w:noProof w:val="0"/>
          <w:sz w:val="28"/>
          <w:szCs w:val="28"/>
          <w:u w:val="single"/>
          <w:rtl/>
        </w:rPr>
      </w:pPr>
      <w:r>
        <w:rPr>
          <w:rFonts w:ascii="Arial" w:hAnsi="Arial"/>
          <w:b/>
          <w:bCs/>
          <w:noProof w:val="0"/>
          <w:sz w:val="28"/>
          <w:szCs w:val="28"/>
          <w:u w:val="single"/>
          <w:rtl/>
        </w:rPr>
        <w:t xml:space="preserve">דיון והכרעה: </w:t>
      </w:r>
    </w:p>
    <w:p w:rsidR="00003BD7" w:rsidRDefault="00003BD7" w:rsidP="00003BD7">
      <w:pPr>
        <w:jc w:val="both"/>
        <w:rPr>
          <w:rFonts w:ascii="Arial" w:hAnsi="Arial"/>
          <w:noProof w:val="0"/>
          <w:rtl/>
        </w:rPr>
      </w:pPr>
    </w:p>
    <w:p w:rsidR="00003BD7" w:rsidRPr="003D7C42" w:rsidRDefault="00003BD7" w:rsidP="00003BD7">
      <w:pPr>
        <w:spacing w:line="360" w:lineRule="auto"/>
        <w:jc w:val="both"/>
        <w:rPr>
          <w:rFonts w:ascii="Arial" w:hAnsi="Arial"/>
          <w:noProof w:val="0"/>
        </w:rPr>
      </w:pPr>
      <w:r w:rsidRPr="003D7C42">
        <w:rPr>
          <w:rFonts w:ascii="Arial" w:hAnsi="Arial" w:hint="cs"/>
          <w:noProof w:val="0"/>
          <w:rtl/>
        </w:rPr>
        <w:t xml:space="preserve">לאחר שעיינתי בטענות הצדדים, מצאתי לקבל את התביעה. אנמק; </w:t>
      </w:r>
    </w:p>
    <w:p w:rsidR="00003BD7" w:rsidRDefault="00003BD7" w:rsidP="00003BD7">
      <w:pPr>
        <w:jc w:val="both"/>
        <w:rPr>
          <w:rFonts w:ascii="Arial" w:hAnsi="Arial"/>
          <w:noProof w:val="0"/>
          <w:rtl/>
        </w:rPr>
      </w:pPr>
    </w:p>
    <w:p w:rsidR="00003BD7" w:rsidRPr="004C689B" w:rsidRDefault="00003BD7" w:rsidP="00003BD7">
      <w:pPr>
        <w:pStyle w:val="a9"/>
        <w:numPr>
          <w:ilvl w:val="0"/>
          <w:numId w:val="1"/>
        </w:numPr>
        <w:spacing w:line="360" w:lineRule="auto"/>
        <w:jc w:val="both"/>
        <w:rPr>
          <w:rFonts w:ascii="Arial" w:hAnsi="Arial"/>
          <w:b/>
          <w:bCs/>
          <w:noProof w:val="0"/>
          <w:u w:val="single"/>
        </w:rPr>
      </w:pPr>
      <w:r>
        <w:rPr>
          <w:rFonts w:ascii="Arial" w:hAnsi="Arial" w:hint="cs"/>
          <w:noProof w:val="0"/>
          <w:rtl/>
        </w:rPr>
        <w:t>בראשונה אתייחס לטענת הנתבעים ולפיה "הזכויות במקרקעין מושא התביעה לוטות בערפל..." (ראה בין היתר סעיף 2 לסיכומיהם), ושמלבד הצהרת הנתבע לפיה רכש את הזכויות, לא הוצג כל מסמך המלמד על הרכישה(ראה בין היתר סעיף 1 לסיכומים). טענות אלה העלו הנתבעים, ולמצער הנתבע, בחוסר תום לב של ממש, תוך ניסיון להטעות את בית המשפט; כמפורט לעיל, בין הצדדים התנהלו הליכים משפטיים נוספים זולת הליך זה שלפניי. עיון בכתב התביעה בתיק תמ"ש 43125-06-11 מסגרתו עתר הנתבע להורות על סילוק ידו של התובע, מלמד שטען והצהיר שהוא הבעלים של הנכס נשוא המחלוקת, כמו גם שנתן לתובע זכות חזקה ובעלות במגרש 38/5 (ראה לעניין זה בין היתר סעיפים 5 ו- 15 לכתב התביעה). זאת ועוד; עיון בסיכומי הנתבעים מלמד שטענה זו סותרת את טענתם, שכן בסעיף 8 לסיכומיהם טענו שהצדדים הפכו בעלים במשותף במקרקעין, בעת החתימה על הסכם החלוקה, שכזכור נקבע כי הוא המסמך המחייב. בנסיבות אלה בהן הנתבע הודה שהינו בעל הזכויות בנכס, ולאור הסתירה בטענות הנתבעים, מנועים הם מלהעלות כל טענה אחרת ביחס לזכויות, לבטח כזו הסותרת את הצהרת הנתבע, מכוחה עתר לסעדים כנגד התובע בהליך אחר.</w:t>
      </w:r>
    </w:p>
    <w:p w:rsidR="00003BD7" w:rsidRPr="00093592" w:rsidRDefault="00003BD7" w:rsidP="00003BD7">
      <w:pPr>
        <w:pStyle w:val="a9"/>
        <w:ind w:left="360"/>
        <w:jc w:val="both"/>
        <w:rPr>
          <w:rFonts w:ascii="Arial" w:hAnsi="Arial"/>
          <w:b/>
          <w:bCs/>
          <w:noProof w:val="0"/>
          <w:u w:val="single"/>
          <w:rtl/>
        </w:rPr>
      </w:pPr>
    </w:p>
    <w:p w:rsidR="00003BD7" w:rsidRDefault="00003BD7" w:rsidP="00003BD7">
      <w:pPr>
        <w:pStyle w:val="a9"/>
        <w:numPr>
          <w:ilvl w:val="0"/>
          <w:numId w:val="1"/>
        </w:numPr>
        <w:spacing w:line="360" w:lineRule="auto"/>
        <w:jc w:val="both"/>
        <w:rPr>
          <w:rFonts w:ascii="Arial" w:hAnsi="Arial"/>
          <w:noProof w:val="0"/>
        </w:rPr>
      </w:pPr>
      <w:r>
        <w:rPr>
          <w:rFonts w:ascii="Arial" w:hAnsi="Arial" w:hint="cs"/>
          <w:noProof w:val="0"/>
          <w:rtl/>
        </w:rPr>
        <w:t xml:space="preserve">ולגוף הטענות; אין מחלוקת שהנתבע טרם נרשם כבעל הזכויות בנכס, ולכן זכויותיו אובליגטורית ולא קנייניות. בהתאמה לכך, הזכויות שהוענקו לתובע בדירה בהתאם לפס"ד, אף הן </w:t>
      </w:r>
      <w:r>
        <w:rPr>
          <w:rFonts w:ascii="Arial" w:hAnsi="Arial" w:hint="cs"/>
          <w:noProof w:val="0"/>
          <w:rtl/>
        </w:rPr>
        <w:lastRenderedPageBreak/>
        <w:t>אובליגטוריות. ואולם, גם בכך, בניגוד לטענת הנתבעים אין בכדי לשלול את זכותו מלעתור לפינוי הנתבעים. ובמה דברים אמורים?</w:t>
      </w:r>
    </w:p>
    <w:p w:rsidR="00003BD7" w:rsidRDefault="00003BD7" w:rsidP="00003BD7">
      <w:pPr>
        <w:pStyle w:val="a9"/>
        <w:jc w:val="both"/>
        <w:rPr>
          <w:rFonts w:ascii="Arial" w:hAnsi="Arial"/>
          <w:b/>
          <w:bCs/>
          <w:noProof w:val="0"/>
          <w:u w:val="single"/>
        </w:rPr>
      </w:pPr>
    </w:p>
    <w:p w:rsidR="00003BD7" w:rsidRPr="00F34CE2" w:rsidRDefault="00003BD7" w:rsidP="00003BD7">
      <w:pPr>
        <w:numPr>
          <w:ilvl w:val="0"/>
          <w:numId w:val="1"/>
        </w:numPr>
        <w:spacing w:line="360" w:lineRule="auto"/>
        <w:jc w:val="both"/>
        <w:rPr>
          <w:rFonts w:ascii="David" w:hAnsi="David"/>
        </w:rPr>
      </w:pPr>
      <w:r>
        <w:rPr>
          <w:rFonts w:ascii="Arial" w:hAnsi="Arial" w:hint="cs"/>
          <w:noProof w:val="0"/>
          <w:rtl/>
        </w:rPr>
        <w:t xml:space="preserve">בפס"ד מיום </w:t>
      </w:r>
      <w:r>
        <w:rPr>
          <w:rFonts w:ascii="Arial" w:hAnsi="Arial"/>
          <w:noProof w:val="0"/>
          <w:rtl/>
        </w:rPr>
        <w:t>9.11.21</w:t>
      </w:r>
      <w:r>
        <w:rPr>
          <w:rFonts w:ascii="Arial" w:hAnsi="Arial" w:hint="cs"/>
          <w:noProof w:val="0"/>
          <w:rtl/>
        </w:rPr>
        <w:t xml:space="preserve"> הגיעו התובע והנתבעים 1-3 </w:t>
      </w:r>
      <w:r w:rsidRPr="0031747F">
        <w:rPr>
          <w:rFonts w:ascii="Arial" w:hAnsi="Arial" w:hint="cs"/>
          <w:noProof w:val="0"/>
          <w:u w:val="single"/>
          <w:rtl/>
        </w:rPr>
        <w:t>להסכמה מפורשת</w:t>
      </w:r>
      <w:r>
        <w:rPr>
          <w:rFonts w:ascii="Arial" w:hAnsi="Arial" w:hint="cs"/>
          <w:noProof w:val="0"/>
          <w:rtl/>
        </w:rPr>
        <w:t xml:space="preserve"> הקובעת ש</w:t>
      </w:r>
      <w:r>
        <w:rPr>
          <w:rFonts w:ascii="Arial" w:hAnsi="Arial"/>
          <w:noProof w:val="0"/>
          <w:rtl/>
        </w:rPr>
        <w:t>התובע זכאי להירשם כבעל זכויות בדיר</w:t>
      </w:r>
      <w:r>
        <w:rPr>
          <w:rFonts w:ascii="Arial" w:hAnsi="Arial" w:hint="cs"/>
          <w:noProof w:val="0"/>
          <w:rtl/>
        </w:rPr>
        <w:t xml:space="preserve">ה, תוך שתיארו והגדירו באופן מפורט את זיהויה, </w:t>
      </w:r>
      <w:r>
        <w:rPr>
          <w:rFonts w:hint="cs"/>
          <w:rtl/>
        </w:rPr>
        <w:t>כדירת המגורים "שבקומת קרקע בצד המערבי בבניין הישן..".</w:t>
      </w:r>
      <w:r>
        <w:t xml:space="preserve"> </w:t>
      </w:r>
      <w:r>
        <w:rPr>
          <w:rFonts w:ascii="David" w:hAnsi="David" w:hint="cs"/>
          <w:rtl/>
        </w:rPr>
        <w:t xml:space="preserve">יוזכר שהנתבע היה </w:t>
      </w:r>
      <w:r>
        <w:rPr>
          <w:rFonts w:ascii="David" w:hAnsi="David"/>
          <w:rtl/>
        </w:rPr>
        <w:t>שותף להסכמות</w:t>
      </w:r>
      <w:r>
        <w:rPr>
          <w:rFonts w:ascii="David" w:hAnsi="David" w:hint="cs"/>
          <w:rtl/>
        </w:rPr>
        <w:t xml:space="preserve"> ואף הצהיר לפרוקטוקול באופן מפורש כי </w:t>
      </w:r>
      <w:r>
        <w:rPr>
          <w:rFonts w:ascii="David" w:hAnsi="David"/>
          <w:b/>
          <w:bCs/>
          <w:rtl/>
        </w:rPr>
        <w:t>"</w:t>
      </w:r>
      <w:r w:rsidRPr="00A10497">
        <w:rPr>
          <w:rFonts w:ascii="David" w:hAnsi="David"/>
          <w:b/>
          <w:bCs/>
          <w:rtl/>
        </w:rPr>
        <w:t xml:space="preserve">מאשר שאני מבין את ההסכמה, מאשר שהסבירו לי נפקויותיה וקיבלתי יעוץ משפטי". </w:t>
      </w:r>
      <w:r w:rsidRPr="00A10497">
        <w:rPr>
          <w:rFonts w:ascii="David" w:hAnsi="David"/>
          <w:rtl/>
        </w:rPr>
        <w:t>( ראה פס"ד מיום 9.11.21 עמ' 35).</w:t>
      </w:r>
    </w:p>
    <w:p w:rsidR="00003BD7" w:rsidRPr="00F34CE2" w:rsidRDefault="00003BD7" w:rsidP="00003BD7">
      <w:pPr>
        <w:pStyle w:val="a9"/>
        <w:rPr>
          <w:rFonts w:ascii="Arial" w:hAnsi="Arial"/>
          <w:noProof w:val="0"/>
          <w:rtl/>
        </w:rPr>
      </w:pPr>
    </w:p>
    <w:p w:rsidR="00003BD7" w:rsidRDefault="00003BD7" w:rsidP="00003BD7">
      <w:pPr>
        <w:pStyle w:val="a9"/>
        <w:numPr>
          <w:ilvl w:val="0"/>
          <w:numId w:val="1"/>
        </w:numPr>
        <w:spacing w:line="360" w:lineRule="auto"/>
        <w:jc w:val="both"/>
        <w:rPr>
          <w:rFonts w:ascii="Arial" w:hAnsi="Arial"/>
          <w:noProof w:val="0"/>
        </w:rPr>
      </w:pPr>
      <w:r>
        <w:rPr>
          <w:rFonts w:ascii="Arial" w:hAnsi="Arial" w:hint="cs"/>
          <w:noProof w:val="0"/>
          <w:rtl/>
        </w:rPr>
        <w:t>אכן כטענת הנתבעים, הנתבעים 4 ו-5 לא היו צד להליך מסגרתו ניתן פס"ד, בעוד בניגוד לנטען, הנתבעת 2 הייתה צד להליך. ואולם, לא מצאתי שיש בכך בכדי להקים להם כל טענת הגנה, שכן זכויותיהם כפופות לזכויות הנתבע 1, לגביו אין חולק שהיה צד להליך, ונתן הסכמתו להוראות פס"ד. מכאן, מקום בו הנתבע העניק את זכויותיו בדירה לתובע, מנועים הנתבעים מלהעלות כל טענה כנגד התובע לעניין זה.</w:t>
      </w:r>
    </w:p>
    <w:p w:rsidR="00003BD7" w:rsidRPr="00E46B24" w:rsidRDefault="00003BD7" w:rsidP="00003BD7">
      <w:pPr>
        <w:pStyle w:val="a9"/>
        <w:rPr>
          <w:rFonts w:ascii="Arial" w:hAnsi="Arial"/>
          <w:noProof w:val="0"/>
          <w:rtl/>
        </w:rPr>
      </w:pPr>
    </w:p>
    <w:p w:rsidR="00003BD7" w:rsidRPr="00E46B24" w:rsidRDefault="00003BD7" w:rsidP="00003BD7">
      <w:pPr>
        <w:pStyle w:val="a9"/>
        <w:numPr>
          <w:ilvl w:val="0"/>
          <w:numId w:val="1"/>
        </w:numPr>
        <w:spacing w:line="360" w:lineRule="auto"/>
        <w:jc w:val="both"/>
        <w:rPr>
          <w:rFonts w:ascii="Arial" w:hAnsi="Arial"/>
          <w:noProof w:val="0"/>
          <w:rtl/>
        </w:rPr>
      </w:pPr>
      <w:r>
        <w:rPr>
          <w:rFonts w:hint="cs"/>
          <w:rtl/>
        </w:rPr>
        <w:t xml:space="preserve">זאת ועוד; </w:t>
      </w:r>
      <w:hyperlink r:id="rId7" w:history="1">
        <w:r w:rsidRPr="00E46B24">
          <w:rPr>
            <w:rStyle w:val="Hyperlink"/>
            <w:rFonts w:ascii="David" w:hAnsi="David"/>
            <w:rtl/>
          </w:rPr>
          <w:t>סעיף 16</w:t>
        </w:r>
      </w:hyperlink>
      <w:r w:rsidRPr="00E46B24">
        <w:rPr>
          <w:rFonts w:ascii="David" w:hAnsi="David"/>
          <w:rtl/>
        </w:rPr>
        <w:t xml:space="preserve"> ל</w:t>
      </w:r>
      <w:hyperlink r:id="rId8" w:history="1">
        <w:r w:rsidRPr="00E46B24">
          <w:rPr>
            <w:rStyle w:val="Hyperlink"/>
            <w:rFonts w:ascii="David" w:hAnsi="David"/>
            <w:rtl/>
          </w:rPr>
          <w:t>חוק המקרקעין</w:t>
        </w:r>
      </w:hyperlink>
      <w:r w:rsidRPr="00E46B24">
        <w:rPr>
          <w:rFonts w:ascii="David" w:hAnsi="David"/>
          <w:rtl/>
        </w:rPr>
        <w:t>, תשכ"ט -1969</w:t>
      </w:r>
      <w:r w:rsidRPr="00E46B24">
        <w:rPr>
          <w:rFonts w:ascii="David" w:hAnsi="David" w:hint="cs"/>
          <w:rtl/>
        </w:rPr>
        <w:t xml:space="preserve"> (להלן:</w:t>
      </w:r>
      <w:r w:rsidRPr="00E46B24">
        <w:rPr>
          <w:rFonts w:ascii="David" w:hAnsi="David" w:hint="cs"/>
          <w:b/>
          <w:bCs/>
          <w:rtl/>
        </w:rPr>
        <w:t>"החוק"</w:t>
      </w:r>
      <w:r w:rsidRPr="00E46B24">
        <w:rPr>
          <w:rFonts w:ascii="David" w:hAnsi="David" w:hint="cs"/>
          <w:rtl/>
        </w:rPr>
        <w:t xml:space="preserve">) </w:t>
      </w:r>
      <w:r w:rsidRPr="00E46B24">
        <w:rPr>
          <w:rFonts w:ascii="David" w:hAnsi="David"/>
          <w:rtl/>
        </w:rPr>
        <w:t>קובע</w:t>
      </w:r>
      <w:r w:rsidRPr="00E46B24">
        <w:rPr>
          <w:rFonts w:ascii="David" w:hAnsi="David" w:hint="cs"/>
          <w:rtl/>
        </w:rPr>
        <w:t xml:space="preserve"> כי </w:t>
      </w:r>
      <w:r w:rsidRPr="00E46B24">
        <w:rPr>
          <w:rFonts w:ascii="David" w:hAnsi="David"/>
          <w:b/>
          <w:bCs/>
          <w:rtl/>
        </w:rPr>
        <w:t>"בעל מקרקעין ומי שזכאי להחזיק בהם זכאי לדרוש מסירת המקרקעין ממי שמחזיק בהם שלא כדין."</w:t>
      </w:r>
      <w:r w:rsidRPr="00E46B24">
        <w:rPr>
          <w:rFonts w:ascii="Arial" w:hAnsi="Arial" w:hint="cs"/>
          <w:noProof w:val="0"/>
          <w:rtl/>
        </w:rPr>
        <w:t xml:space="preserve"> לשון החוק קובעת במפורש שגם מי שזכאי להחזיק במקרקעין, רשאי לדרוש את החזקה בהם. בנסיבות לפניי, בין היתר לאור הוראות פס"ד, הרי שהתובע נכנס תחת הגדרת החוק "כמי שזכאי" והזכות לעתור לסעד הפינוי, עומדת לו. לעניין זה אפנה לדברי בית המשפט  </w:t>
      </w:r>
      <w:r w:rsidRPr="00E46B24">
        <w:rPr>
          <w:rFonts w:ascii="Arial" w:hAnsi="Arial" w:hint="cs"/>
          <w:b/>
          <w:bCs/>
          <w:noProof w:val="0"/>
          <w:rtl/>
        </w:rPr>
        <w:t>בע"א 50/77 מזרחי נגד אפללו</w:t>
      </w:r>
      <w:r w:rsidRPr="00E46B24">
        <w:rPr>
          <w:rFonts w:ascii="Arial" w:hAnsi="Arial" w:hint="cs"/>
          <w:noProof w:val="0"/>
          <w:rtl/>
        </w:rPr>
        <w:t xml:space="preserve">, (פורסם במאגרים), שם נקבע באופן מפורש לעניין זה כדלקמן: </w:t>
      </w:r>
    </w:p>
    <w:p w:rsidR="00003BD7" w:rsidRPr="009D5ABB" w:rsidRDefault="00003BD7" w:rsidP="00003BD7">
      <w:pPr>
        <w:pStyle w:val="10"/>
        <w:rPr>
          <w:b/>
          <w:bCs/>
          <w:rtl/>
        </w:rPr>
      </w:pPr>
      <w:r w:rsidRPr="009D5ABB">
        <w:rPr>
          <w:b/>
          <w:bCs/>
          <w:rtl/>
        </w:rPr>
        <w:t xml:space="preserve">"סעיף 16 דן בהגנה על הבעל ועל הזכאי להחזיק, וכאן הזכאי להחזיק אין פירושו מוגבל למי שזכאי להחזיק כבעלים רשום של הקרקע והמונח הזכאי להחזיק משתרע גם על מי שקיבל מהבעל הרשום את הזכות להחזיק בקרקע כגון שוכר, בר-רשות וכן מי שבתור קונה קיבל את זכות ההחזקה מהבעל הרשום שמכר לו. לכן אין צורך לדון בכל הטענות של בא-כוח המערערת, שזכות הבעלות של הקונה עומדת לו כלפי צד ג' רק עם השלמת המכר על-ידי רישום, כי גם לפני שהושלמה זכותו לבעלות על-ידי רישום על שמו, מקנה לו החוק </w:t>
      </w:r>
      <w:r>
        <w:rPr>
          <w:b/>
          <w:bCs/>
          <w:rtl/>
        </w:rPr>
        <w:t>אפשרות להגן על זכות החזקה שלו"</w:t>
      </w:r>
      <w:r>
        <w:rPr>
          <w:rFonts w:hint="cs"/>
          <w:b/>
          <w:bCs/>
          <w:rtl/>
        </w:rPr>
        <w:t xml:space="preserve">. </w:t>
      </w:r>
    </w:p>
    <w:p w:rsidR="00003BD7" w:rsidRPr="009A38F4" w:rsidRDefault="00003BD7" w:rsidP="00003BD7">
      <w:pPr>
        <w:pStyle w:val="Ruller4"/>
        <w:rPr>
          <w:rFonts w:ascii="David" w:hAnsi="David" w:cs="David"/>
          <w:b/>
          <w:bCs/>
          <w:sz w:val="24"/>
          <w:szCs w:val="24"/>
        </w:rPr>
      </w:pPr>
    </w:p>
    <w:p w:rsidR="00003BD7" w:rsidRDefault="00003BD7" w:rsidP="00003BD7">
      <w:pPr>
        <w:pStyle w:val="Ruller4"/>
        <w:numPr>
          <w:ilvl w:val="0"/>
          <w:numId w:val="1"/>
        </w:numPr>
        <w:ind w:left="340" w:hanging="340"/>
        <w:rPr>
          <w:rFonts w:ascii="David" w:hAnsi="David" w:cs="David"/>
          <w:b/>
          <w:bCs/>
          <w:sz w:val="24"/>
          <w:szCs w:val="24"/>
        </w:rPr>
      </w:pPr>
      <w:r>
        <w:rPr>
          <w:rFonts w:ascii="David" w:hAnsi="David" w:cs="David" w:hint="cs"/>
          <w:sz w:val="24"/>
          <w:szCs w:val="24"/>
          <w:rtl/>
        </w:rPr>
        <w:t xml:space="preserve">זאת ועוד; הוראת סעיף 2 לחוק קובעת במפורש שהבעלות במקרקעין היא זכות להחזיק, להשתמש ולעשות בהן כל דבר. </w:t>
      </w:r>
      <w:r w:rsidRPr="00E46B24">
        <w:rPr>
          <w:rFonts w:ascii="David" w:hAnsi="David" w:cs="David" w:hint="cs"/>
          <w:sz w:val="24"/>
          <w:szCs w:val="24"/>
          <w:rtl/>
        </w:rPr>
        <w:t>בהתאם לכך, מקום בו ה</w:t>
      </w:r>
      <w:r w:rsidRPr="00E46B24">
        <w:rPr>
          <w:rFonts w:ascii="David" w:hAnsi="David" w:cs="David"/>
          <w:sz w:val="24"/>
          <w:szCs w:val="24"/>
          <w:rtl/>
        </w:rPr>
        <w:t xml:space="preserve">בעלים </w:t>
      </w:r>
      <w:r>
        <w:rPr>
          <w:rFonts w:ascii="David" w:hAnsi="David" w:cs="David" w:hint="cs"/>
          <w:sz w:val="24"/>
          <w:szCs w:val="24"/>
          <w:rtl/>
        </w:rPr>
        <w:t>ה</w:t>
      </w:r>
      <w:r w:rsidRPr="00E46B24">
        <w:rPr>
          <w:rFonts w:ascii="David" w:hAnsi="David" w:cs="David"/>
          <w:sz w:val="24"/>
          <w:szCs w:val="24"/>
          <w:rtl/>
        </w:rPr>
        <w:t xml:space="preserve">רשום או מי שזכאי להחזיק </w:t>
      </w:r>
      <w:r w:rsidRPr="00E46B24">
        <w:rPr>
          <w:rFonts w:ascii="David" w:hAnsi="David" w:cs="David" w:hint="cs"/>
          <w:sz w:val="24"/>
          <w:szCs w:val="24"/>
          <w:rtl/>
        </w:rPr>
        <w:t>במקרקעין</w:t>
      </w:r>
      <w:r w:rsidRPr="00E46B24">
        <w:rPr>
          <w:rFonts w:ascii="David" w:hAnsi="David" w:cs="David"/>
          <w:sz w:val="24"/>
          <w:szCs w:val="24"/>
          <w:rtl/>
        </w:rPr>
        <w:t xml:space="preserve"> תובע את ההחזקה</w:t>
      </w:r>
      <w:r w:rsidRPr="00E46B24">
        <w:rPr>
          <w:rFonts w:ascii="David" w:hAnsi="David" w:cs="David" w:hint="cs"/>
          <w:sz w:val="24"/>
          <w:szCs w:val="24"/>
          <w:rtl/>
        </w:rPr>
        <w:t xml:space="preserve"> בהם</w:t>
      </w:r>
      <w:r w:rsidRPr="00E46B24">
        <w:rPr>
          <w:rFonts w:ascii="David" w:hAnsi="David" w:cs="David"/>
          <w:sz w:val="24"/>
          <w:szCs w:val="24"/>
          <w:rtl/>
        </w:rPr>
        <w:t>, על המחזי</w:t>
      </w:r>
      <w:r w:rsidRPr="00E46B24">
        <w:rPr>
          <w:rFonts w:ascii="David" w:hAnsi="David" w:cs="David" w:hint="cs"/>
          <w:sz w:val="24"/>
          <w:szCs w:val="24"/>
          <w:rtl/>
        </w:rPr>
        <w:t xml:space="preserve">ק, ובעניינו הנתבעים, </w:t>
      </w:r>
      <w:r w:rsidRPr="00E46B24">
        <w:rPr>
          <w:rFonts w:ascii="David" w:hAnsi="David" w:cs="David"/>
          <w:sz w:val="24"/>
          <w:szCs w:val="24"/>
          <w:rtl/>
        </w:rPr>
        <w:t xml:space="preserve">מוטל הנטל </w:t>
      </w:r>
      <w:r w:rsidRPr="00E46B24">
        <w:rPr>
          <w:rFonts w:ascii="David" w:hAnsi="David" w:cs="David" w:hint="cs"/>
          <w:sz w:val="24"/>
          <w:szCs w:val="24"/>
          <w:rtl/>
        </w:rPr>
        <w:t xml:space="preserve">להוכיח </w:t>
      </w:r>
      <w:r w:rsidRPr="00E46B24">
        <w:rPr>
          <w:rFonts w:ascii="David" w:hAnsi="David" w:cs="David"/>
          <w:sz w:val="24"/>
          <w:szCs w:val="24"/>
          <w:rtl/>
        </w:rPr>
        <w:t>ש</w:t>
      </w:r>
      <w:r w:rsidRPr="00E46B24">
        <w:rPr>
          <w:rFonts w:ascii="David" w:hAnsi="David" w:cs="David" w:hint="cs"/>
          <w:sz w:val="24"/>
          <w:szCs w:val="24"/>
          <w:rtl/>
        </w:rPr>
        <w:t>זכותו להחזיק במקרקעין כמו גם שזכות הבע</w:t>
      </w:r>
      <w:r>
        <w:rPr>
          <w:rFonts w:ascii="David" w:hAnsi="David" w:cs="David" w:hint="cs"/>
          <w:sz w:val="24"/>
          <w:szCs w:val="24"/>
          <w:rtl/>
        </w:rPr>
        <w:t>לים או הזכאי להחזיק, כפופה לה (</w:t>
      </w:r>
      <w:r w:rsidRPr="00E46B24">
        <w:rPr>
          <w:rFonts w:ascii="David" w:hAnsi="David" w:cs="David" w:hint="cs"/>
          <w:sz w:val="24"/>
          <w:szCs w:val="24"/>
          <w:rtl/>
        </w:rPr>
        <w:t xml:space="preserve">ראה ע"א 127/77 </w:t>
      </w:r>
      <w:r w:rsidRPr="00E46B24">
        <w:rPr>
          <w:rFonts w:ascii="David" w:hAnsi="David" w:cs="David"/>
          <w:b/>
          <w:bCs/>
          <w:sz w:val="24"/>
          <w:szCs w:val="24"/>
          <w:rtl/>
        </w:rPr>
        <w:t>קפה נ' לוי</w:t>
      </w:r>
      <w:r w:rsidRPr="00E46B24">
        <w:rPr>
          <w:rFonts w:ascii="David" w:hAnsi="David" w:cs="David"/>
          <w:sz w:val="24"/>
          <w:szCs w:val="24"/>
          <w:rtl/>
        </w:rPr>
        <w:t>, פ"ד לא(3) 455, 465 (1977)</w:t>
      </w:r>
      <w:r w:rsidRPr="00E46B24">
        <w:rPr>
          <w:rFonts w:ascii="David" w:hAnsi="David" w:cs="David"/>
          <w:b/>
          <w:bCs/>
          <w:sz w:val="24"/>
          <w:szCs w:val="24"/>
          <w:rtl/>
        </w:rPr>
        <w:t>.</w:t>
      </w:r>
    </w:p>
    <w:p w:rsidR="00003BD7" w:rsidRPr="00E46B24" w:rsidRDefault="00003BD7" w:rsidP="00003BD7">
      <w:pPr>
        <w:pStyle w:val="Ruller4"/>
        <w:ind w:left="340"/>
        <w:rPr>
          <w:rFonts w:ascii="David" w:hAnsi="David" w:cs="David"/>
          <w:b/>
          <w:bCs/>
          <w:sz w:val="24"/>
          <w:szCs w:val="24"/>
          <w:rtl/>
        </w:rPr>
      </w:pPr>
    </w:p>
    <w:p w:rsidR="00003BD7" w:rsidRDefault="00003BD7" w:rsidP="00003BD7">
      <w:pPr>
        <w:numPr>
          <w:ilvl w:val="0"/>
          <w:numId w:val="1"/>
        </w:numPr>
        <w:spacing w:line="360" w:lineRule="auto"/>
        <w:jc w:val="both"/>
      </w:pPr>
      <w:r w:rsidRPr="00ED38B1">
        <w:rPr>
          <w:rFonts w:ascii="David" w:hAnsi="David" w:hint="cs"/>
          <w:rtl/>
        </w:rPr>
        <w:t>עיון בהוראות פס"ד, כמו גם בכתבי בי- הדין במסגרת ההליכים הקודמים (ראה לשם הדוגמא סעיף 20 לכתב תביעה בתמ"ש 19028-01-17</w:t>
      </w:r>
      <w:r>
        <w:rPr>
          <w:rFonts w:ascii="David" w:hAnsi="David" w:hint="cs"/>
          <w:rtl/>
        </w:rPr>
        <w:t>; כתב התביעה בתמ"ש 34122-07-14)</w:t>
      </w:r>
      <w:r w:rsidRPr="00ED38B1">
        <w:rPr>
          <w:rFonts w:ascii="David" w:hAnsi="David" w:hint="cs"/>
          <w:rtl/>
        </w:rPr>
        <w:t xml:space="preserve"> מלמד שהתובע שב ועמד על טענותו ו</w:t>
      </w:r>
      <w:r>
        <w:rPr>
          <w:rFonts w:ascii="David" w:hAnsi="David" w:hint="cs"/>
          <w:rtl/>
        </w:rPr>
        <w:t xml:space="preserve">על </w:t>
      </w:r>
      <w:r w:rsidRPr="00ED38B1">
        <w:rPr>
          <w:rFonts w:ascii="David" w:hAnsi="David" w:hint="cs"/>
          <w:rtl/>
        </w:rPr>
        <w:t>עתירתו לסילוק ידם של הנתבעים מהדירה.</w:t>
      </w:r>
      <w:r>
        <w:rPr>
          <w:rFonts w:ascii="David" w:hAnsi="David" w:hint="cs"/>
          <w:rtl/>
        </w:rPr>
        <w:t xml:space="preserve"> הוראות ההסכם קבעו באופן מפורש </w:t>
      </w:r>
      <w:r w:rsidRPr="00ED38B1">
        <w:rPr>
          <w:rFonts w:ascii="David" w:hAnsi="David" w:hint="cs"/>
          <w:rtl/>
        </w:rPr>
        <w:t xml:space="preserve">שפס"ד מתייחס לעתירת התובע למתן סעד הצהרתי בשאלת הבעלות, תוך שאין בכך בכדי </w:t>
      </w:r>
      <w:r w:rsidRPr="00ED38B1">
        <w:rPr>
          <w:rFonts w:ascii="David" w:hAnsi="David" w:hint="cs"/>
          <w:rtl/>
        </w:rPr>
        <w:lastRenderedPageBreak/>
        <w:t xml:space="preserve">לפגוע בזכות של מי מהצדדים לעתור סעדים נוספים. בהמשך לכך, ובסמוך למתן פס"ד, עתר התובע בהליך לפניי. </w:t>
      </w:r>
    </w:p>
    <w:p w:rsidR="00003BD7" w:rsidRDefault="00003BD7" w:rsidP="00003BD7">
      <w:pPr>
        <w:pStyle w:val="a9"/>
        <w:ind w:left="360"/>
        <w:jc w:val="both"/>
        <w:rPr>
          <w:rFonts w:ascii="Arial" w:hAnsi="Arial"/>
          <w:noProof w:val="0"/>
        </w:rPr>
      </w:pPr>
    </w:p>
    <w:p w:rsidR="00003BD7" w:rsidRDefault="00003BD7" w:rsidP="00003BD7">
      <w:pPr>
        <w:numPr>
          <w:ilvl w:val="0"/>
          <w:numId w:val="1"/>
        </w:numPr>
        <w:spacing w:line="360" w:lineRule="auto"/>
        <w:jc w:val="both"/>
        <w:rPr>
          <w:rFonts w:ascii="David" w:hAnsi="David"/>
        </w:rPr>
      </w:pPr>
      <w:r>
        <w:rPr>
          <w:rFonts w:ascii="David" w:hAnsi="David" w:hint="cs"/>
          <w:rtl/>
        </w:rPr>
        <w:t>מכל אלה, התובע הוכיח את זכויותיו בדירה, תוך שקמה לו הזכות לעתור לסילוק ידם של הנתבעים. ויודגש; אכן הוראות פס"ד קובעות שעל הצדדים לפעול בשיתוף פעולה לצורך רישום הזכויות במקרקעין, ובכלל זה בדירה מושא המחלוקת, וזאת לא נעשה. יחד עם זאת, חרף הפעולות להן ידרשו הצדדים לשם כך, ואשר חלקן מפורטות בסיכומי הנתבעים, אין בכדי לעכב את התובע מלממש את זכותו, מקום בו זיהוי הדירה ברור, ורישום הזכויות, יעשה בהתאם.</w:t>
      </w:r>
    </w:p>
    <w:p w:rsidR="00003BD7" w:rsidRPr="009B46E9" w:rsidRDefault="00003BD7" w:rsidP="00003BD7">
      <w:pPr>
        <w:pStyle w:val="a9"/>
        <w:rPr>
          <w:rFonts w:ascii="David" w:hAnsi="David"/>
          <w:rtl/>
        </w:rPr>
      </w:pPr>
    </w:p>
    <w:p w:rsidR="00003BD7" w:rsidRPr="00401326" w:rsidRDefault="00003BD7" w:rsidP="00003BD7">
      <w:pPr>
        <w:numPr>
          <w:ilvl w:val="0"/>
          <w:numId w:val="1"/>
        </w:numPr>
        <w:spacing w:line="360" w:lineRule="auto"/>
        <w:jc w:val="both"/>
        <w:rPr>
          <w:rFonts w:ascii="David" w:hAnsi="David"/>
        </w:rPr>
      </w:pPr>
      <w:r>
        <w:rPr>
          <w:rFonts w:ascii="David" w:hAnsi="David" w:hint="cs"/>
          <w:rtl/>
        </w:rPr>
        <w:t xml:space="preserve"> עוד מצאתי לדחות את טענות הנתבעים ולפיהן קיימת סתירה בין הוראות פס"ד המפורטים לעיל וזאת משני טעמים; </w:t>
      </w:r>
      <w:r w:rsidRPr="00B13C22">
        <w:rPr>
          <w:rFonts w:ascii="David" w:hAnsi="David" w:hint="cs"/>
          <w:u w:val="single"/>
          <w:rtl/>
        </w:rPr>
        <w:t>הראשון</w:t>
      </w:r>
      <w:r>
        <w:rPr>
          <w:rFonts w:ascii="David" w:hAnsi="David" w:hint="cs"/>
          <w:rtl/>
        </w:rPr>
        <w:t>, הנתבעים היו צד להליכים, ובכלל זה לפס</w:t>
      </w:r>
      <w:r>
        <w:rPr>
          <w:rFonts w:ascii="David" w:hAnsi="David"/>
        </w:rPr>
        <w:t>"</w:t>
      </w:r>
      <w:r>
        <w:rPr>
          <w:rFonts w:ascii="David" w:hAnsi="David" w:hint="cs"/>
          <w:rtl/>
        </w:rPr>
        <w:t xml:space="preserve">ד המאוחר, שכזכור, אישר את הסכמת הצדדים. על כן, מנועים הם מלהעלות כל טענה כנגד הוראותיו, מקום בו הם בעצמם הגיעו אליהן, למצער במסגרת הליך זה, שכן כידוע, טענות לביטול הסכם שגובש בהסכמה, דורשות הליך נפרד. </w:t>
      </w:r>
      <w:r w:rsidRPr="00B13C22">
        <w:rPr>
          <w:rFonts w:ascii="David" w:hAnsi="David" w:hint="cs"/>
          <w:u w:val="single"/>
          <w:rtl/>
        </w:rPr>
        <w:t>השני</w:t>
      </w:r>
      <w:r>
        <w:rPr>
          <w:rFonts w:ascii="David" w:hAnsi="David" w:hint="cs"/>
          <w:rtl/>
        </w:rPr>
        <w:t>, שמעיון בהוראות פסקי הדין לא מצאתי שעולה כל סתירה. אכן, בפס"ד הראשון</w:t>
      </w:r>
      <w:r w:rsidRPr="00401326">
        <w:rPr>
          <w:rFonts w:ascii="David" w:hAnsi="David" w:hint="cs"/>
          <w:rtl/>
        </w:rPr>
        <w:t xml:space="preserve"> לא נקבע </w:t>
      </w:r>
      <w:r>
        <w:rPr>
          <w:rFonts w:ascii="David" w:hAnsi="David" w:hint="cs"/>
          <w:rtl/>
        </w:rPr>
        <w:t>ש</w:t>
      </w:r>
      <w:r w:rsidRPr="00401326">
        <w:rPr>
          <w:rFonts w:ascii="David" w:hAnsi="David" w:hint="cs"/>
          <w:rtl/>
        </w:rPr>
        <w:t xml:space="preserve">הדירה נשוא המחלוקת תהא בבעלות התובע. ואולם, לא נקבע </w:t>
      </w:r>
      <w:r>
        <w:rPr>
          <w:rFonts w:ascii="David" w:hAnsi="David" w:hint="cs"/>
          <w:rtl/>
        </w:rPr>
        <w:t>ש</w:t>
      </w:r>
      <w:r w:rsidRPr="00401326">
        <w:rPr>
          <w:rFonts w:ascii="David" w:hAnsi="David" w:hint="cs"/>
          <w:rtl/>
        </w:rPr>
        <w:t>הבעלות נתונה לכל אדם אחר. מכאן</w:t>
      </w:r>
      <w:r>
        <w:rPr>
          <w:rFonts w:ascii="David" w:hAnsi="David" w:hint="cs"/>
          <w:rtl/>
        </w:rPr>
        <w:t xml:space="preserve">, </w:t>
      </w:r>
      <w:r w:rsidRPr="00401326">
        <w:rPr>
          <w:rFonts w:ascii="David" w:hAnsi="David" w:hint="cs"/>
          <w:rtl/>
        </w:rPr>
        <w:t>יש לראות ב</w:t>
      </w:r>
      <w:r>
        <w:rPr>
          <w:rFonts w:ascii="David" w:hAnsi="David" w:hint="cs"/>
          <w:rtl/>
        </w:rPr>
        <w:t>הוראות הקבועות בפס"ד כמשלימות האחת</w:t>
      </w:r>
      <w:r w:rsidRPr="00401326">
        <w:rPr>
          <w:rFonts w:ascii="David" w:hAnsi="David" w:hint="cs"/>
          <w:rtl/>
        </w:rPr>
        <w:t xml:space="preserve"> את השני</w:t>
      </w:r>
      <w:r>
        <w:rPr>
          <w:rFonts w:ascii="David" w:hAnsi="David" w:hint="cs"/>
          <w:rtl/>
        </w:rPr>
        <w:t>ה, ולא כסותרות,</w:t>
      </w:r>
      <w:r w:rsidRPr="00401326">
        <w:rPr>
          <w:rFonts w:ascii="David" w:hAnsi="David" w:hint="cs"/>
          <w:rtl/>
        </w:rPr>
        <w:t xml:space="preserve"> כטענות הנתבעים. </w:t>
      </w:r>
    </w:p>
    <w:p w:rsidR="00003BD7" w:rsidRDefault="00003BD7" w:rsidP="00003BD7">
      <w:pPr>
        <w:ind w:left="360"/>
        <w:jc w:val="both"/>
        <w:rPr>
          <w:rFonts w:ascii="David" w:hAnsi="David"/>
        </w:rPr>
      </w:pPr>
    </w:p>
    <w:p w:rsidR="00003BD7" w:rsidRDefault="00003BD7" w:rsidP="00003BD7">
      <w:pPr>
        <w:numPr>
          <w:ilvl w:val="0"/>
          <w:numId w:val="1"/>
        </w:numPr>
        <w:spacing w:line="360" w:lineRule="auto"/>
        <w:jc w:val="both"/>
        <w:rPr>
          <w:rFonts w:ascii="David" w:hAnsi="David"/>
        </w:rPr>
      </w:pPr>
      <w:r>
        <w:rPr>
          <w:rFonts w:ascii="David" w:hAnsi="David" w:hint="cs"/>
          <w:rtl/>
        </w:rPr>
        <w:t xml:space="preserve">כן מצאתי לדחות את טענות הנתבעים לפיהן מתן הסעד המבוקש תביא לפגיעה בזכויותיהם; ראשית, הזכויות בדירה נתונות לתובע בהתאם לפס"ד חלוט, ומכאן, לא ברורה הזכות לה טוענים. כך גם אין בתביעה אותה הגיש הנתבע לביטול עסקת המתנה שתלויה ועומדת בכדי לעכב את סעד הפינוי לו עותר התובע.  </w:t>
      </w:r>
      <w:r w:rsidRPr="00B80115">
        <w:rPr>
          <w:rFonts w:ascii="David" w:hAnsi="David" w:hint="cs"/>
          <w:u w:val="single"/>
          <w:rtl/>
        </w:rPr>
        <w:t>מבלי לקבוע מסמרות בטענות הצדדים בהליך שם,</w:t>
      </w:r>
      <w:r>
        <w:rPr>
          <w:rFonts w:ascii="David" w:hAnsi="David" w:hint="cs"/>
          <w:u w:val="single"/>
          <w:rtl/>
        </w:rPr>
        <w:t xml:space="preserve"> ומבלי שיהיה בכך בכדי למנוע מהצדדים להעלות את מלוא טענותיהם בהליך, </w:t>
      </w:r>
      <w:r>
        <w:rPr>
          <w:rFonts w:ascii="David" w:hAnsi="David" w:hint="cs"/>
          <w:rtl/>
        </w:rPr>
        <w:t>יוזכר כי במסגרת פס"ד הראשון מיום 24.11.13 נקבע כדלקמן (ראה סעיף 34-35 ):</w:t>
      </w:r>
    </w:p>
    <w:p w:rsidR="00003BD7" w:rsidRPr="00DC5FD8" w:rsidRDefault="00003BD7" w:rsidP="00003BD7">
      <w:pPr>
        <w:pStyle w:val="a9"/>
        <w:spacing w:line="360" w:lineRule="auto"/>
        <w:ind w:left="360"/>
        <w:jc w:val="both"/>
        <w:rPr>
          <w:rFonts w:ascii="Arial" w:hAnsi="Arial"/>
          <w:b/>
          <w:bCs/>
          <w:noProof w:val="0"/>
          <w:u w:val="single"/>
        </w:rPr>
      </w:pPr>
      <w:r w:rsidRPr="00DC5FD8">
        <w:rPr>
          <w:rFonts w:ascii="Arial" w:hAnsi="Arial" w:hint="cs"/>
          <w:noProof w:val="0"/>
          <w:rtl/>
        </w:rPr>
        <w:t xml:space="preserve">" </w:t>
      </w:r>
      <w:r w:rsidRPr="00DC5FD8">
        <w:rPr>
          <w:b/>
          <w:bCs/>
          <w:rtl/>
        </w:rPr>
        <w:t xml:space="preserve">על כן: אם בעל הזכות </w:t>
      </w:r>
      <w:r w:rsidRPr="00DC5FD8">
        <w:rPr>
          <w:b/>
          <w:bCs/>
          <w:u w:val="single"/>
          <w:rtl/>
        </w:rPr>
        <w:t>רשום</w:t>
      </w:r>
      <w:r w:rsidRPr="00DC5FD8">
        <w:rPr>
          <w:b/>
          <w:bCs/>
          <w:rtl/>
        </w:rPr>
        <w:t xml:space="preserve"> כבעל הזכות במקרקעין והוא מתחייב להעביר לאחר במתנה את הזכות הרשומה, הרי כל עוד לא בוצע הרישום על שם הנעבר לא הושלמה המתנה והנעבר מחזיק בידיו רק התחייבות למתנה; לעומת זאת אם זכותו של הנותן היא זכות </w:t>
      </w:r>
      <w:r w:rsidRPr="00DC5FD8">
        <w:rPr>
          <w:b/>
          <w:bCs/>
          <w:u w:val="single"/>
          <w:rtl/>
        </w:rPr>
        <w:t>אובליגטורית בלבד</w:t>
      </w:r>
      <w:r w:rsidRPr="00DC5FD8">
        <w:rPr>
          <w:b/>
          <w:bCs/>
          <w:rtl/>
        </w:rPr>
        <w:t xml:space="preserve">, דהיינו, אם הוא עצמו אינו הבעלים הרשום של המקרקעין אלא הוא בעל הזכות לקבל רישום, הרי בהעבירו זכות זו לאחר מעביר הוא כל מה שיש לו באותם מקרקעין ובכך </w:t>
      </w:r>
      <w:r w:rsidRPr="00DC5FD8">
        <w:rPr>
          <w:b/>
          <w:bCs/>
          <w:u w:val="single"/>
          <w:rtl/>
        </w:rPr>
        <w:t>משלים הוא את המתנה</w:t>
      </w:r>
      <w:r w:rsidRPr="00DC5FD8">
        <w:rPr>
          <w:b/>
          <w:bCs/>
          <w:rtl/>
        </w:rPr>
        <w:t xml:space="preserve"> ומי שהופך להיות בעל הזכות האובליגטורית תחתיו הוא מקבל המתנה. (ראה: ע"א 1284/92  </w:t>
      </w:r>
      <w:r w:rsidRPr="00DC5FD8">
        <w:rPr>
          <w:rFonts w:cs="Miriam"/>
          <w:b/>
          <w:bCs/>
          <w:sz w:val="22"/>
          <w:szCs w:val="22"/>
          <w:rtl/>
        </w:rPr>
        <w:t>רתם נ' רתם</w:t>
      </w:r>
      <w:r w:rsidRPr="00DC5FD8">
        <w:rPr>
          <w:b/>
          <w:bCs/>
          <w:rtl/>
        </w:rPr>
        <w:t>).</w:t>
      </w:r>
    </w:p>
    <w:p w:rsidR="00003BD7" w:rsidRPr="00DC5FD8" w:rsidRDefault="00003BD7" w:rsidP="00003BD7">
      <w:pPr>
        <w:pStyle w:val="a9"/>
        <w:rPr>
          <w:rFonts w:ascii="Arial" w:hAnsi="Arial"/>
          <w:b/>
          <w:bCs/>
          <w:noProof w:val="0"/>
          <w:u w:val="single"/>
          <w:rtl/>
        </w:rPr>
      </w:pPr>
    </w:p>
    <w:p w:rsidR="00003BD7" w:rsidRPr="00DC5FD8" w:rsidRDefault="00003BD7" w:rsidP="00003BD7">
      <w:pPr>
        <w:spacing w:line="360" w:lineRule="auto"/>
        <w:ind w:left="360"/>
        <w:jc w:val="both"/>
        <w:rPr>
          <w:b/>
          <w:bCs/>
        </w:rPr>
      </w:pPr>
      <w:r w:rsidRPr="00DC5FD8">
        <w:rPr>
          <w:b/>
          <w:bCs/>
          <w:rtl/>
        </w:rPr>
        <w:t xml:space="preserve">על פי סעיף 6 לחוק המתנה, התשכ"ח-1968, הבעלות בדבר המתנה עוברת למקבל במסירת הדבר לידיו או במסירת מסמך לידו המזכה אותו לקבלו, מכאן שעוד במועד בו נחתם מסמך הויתור, איבד האב את זכויותיו האובליגטוריות במקרקעין במחלוקת </w:t>
      </w:r>
      <w:r w:rsidRPr="00DC5FD8">
        <w:rPr>
          <w:b/>
          <w:bCs/>
          <w:u w:val="single"/>
          <w:rtl/>
        </w:rPr>
        <w:t>ואלו הועברו לבניו במתנה שהושלמה</w:t>
      </w:r>
      <w:r>
        <w:rPr>
          <w:rFonts w:hint="cs"/>
          <w:b/>
          <w:bCs/>
          <w:rtl/>
        </w:rPr>
        <w:t>"</w:t>
      </w:r>
      <w:r w:rsidRPr="00DC5FD8">
        <w:rPr>
          <w:b/>
          <w:bCs/>
          <w:rtl/>
        </w:rPr>
        <w:t xml:space="preserve">. </w:t>
      </w:r>
    </w:p>
    <w:p w:rsidR="00003BD7" w:rsidRPr="009B46E9" w:rsidRDefault="00003BD7" w:rsidP="00003BD7">
      <w:pPr>
        <w:pStyle w:val="a9"/>
        <w:rPr>
          <w:rFonts w:ascii="David" w:hAnsi="David"/>
          <w:rtl/>
        </w:rPr>
      </w:pPr>
    </w:p>
    <w:p w:rsidR="00003BD7" w:rsidRPr="007E5662" w:rsidRDefault="00003BD7" w:rsidP="00003BD7">
      <w:pPr>
        <w:numPr>
          <w:ilvl w:val="0"/>
          <w:numId w:val="1"/>
        </w:numPr>
        <w:spacing w:line="360" w:lineRule="auto"/>
        <w:jc w:val="both"/>
        <w:rPr>
          <w:rFonts w:ascii="David" w:hAnsi="David"/>
        </w:rPr>
      </w:pPr>
      <w:r>
        <w:rPr>
          <w:rFonts w:ascii="David" w:hAnsi="David" w:hint="cs"/>
          <w:rtl/>
        </w:rPr>
        <w:t xml:space="preserve">מעבר לכך, גם ככל ויעלה בידי הנתבע להוכיח טענותיו באופן שיביא לביטול המתנה, הרי שלאור פס"ד המאוחר שאישר את הסכמת הצדדים, יהיה מקום לבחון את נפקות פס"ד ביחס לביטול </w:t>
      </w:r>
      <w:r>
        <w:rPr>
          <w:rFonts w:ascii="David" w:hAnsi="David" w:hint="cs"/>
          <w:rtl/>
        </w:rPr>
        <w:lastRenderedPageBreak/>
        <w:t xml:space="preserve">המתנה. יתר על כן; </w:t>
      </w:r>
      <w:r w:rsidRPr="007E5662">
        <w:rPr>
          <w:rFonts w:ascii="David" w:hAnsi="David" w:hint="cs"/>
          <w:rtl/>
        </w:rPr>
        <w:t>ההליך הנוסף</w:t>
      </w:r>
      <w:r>
        <w:rPr>
          <w:rFonts w:ascii="David" w:hAnsi="David" w:hint="cs"/>
          <w:rtl/>
        </w:rPr>
        <w:t>, מסגרתו עתר הנתבע לביטול המתנה</w:t>
      </w:r>
      <w:r w:rsidRPr="007E5662">
        <w:rPr>
          <w:rFonts w:ascii="David" w:hAnsi="David" w:hint="cs"/>
          <w:rtl/>
        </w:rPr>
        <w:t xml:space="preserve"> החל עוד בחודש 10/2</w:t>
      </w:r>
      <w:r>
        <w:rPr>
          <w:rFonts w:ascii="David" w:hAnsi="David" w:hint="cs"/>
          <w:rtl/>
        </w:rPr>
        <w:t>2. חרף זאת, נכון להיום, נמצא עדיין בראשתו ו</w:t>
      </w:r>
      <w:r w:rsidRPr="007E5662">
        <w:rPr>
          <w:rFonts w:ascii="David" w:hAnsi="David" w:hint="cs"/>
          <w:rtl/>
        </w:rPr>
        <w:t>ישיבת קדם משפט קבועה ליום 3</w:t>
      </w:r>
      <w:r>
        <w:rPr>
          <w:rFonts w:ascii="David" w:hAnsi="David" w:hint="cs"/>
          <w:rtl/>
        </w:rPr>
        <w:t xml:space="preserve">0.1.25. בנסיבות אלה, בהן </w:t>
      </w:r>
      <w:r w:rsidRPr="007E5662">
        <w:rPr>
          <w:rFonts w:ascii="David" w:hAnsi="David" w:hint="cs"/>
          <w:rtl/>
        </w:rPr>
        <w:t>יכול</w:t>
      </w:r>
      <w:r>
        <w:rPr>
          <w:rFonts w:ascii="David" w:hAnsi="David" w:hint="cs"/>
          <w:rtl/>
        </w:rPr>
        <w:t xml:space="preserve"> וההליך </w:t>
      </w:r>
      <w:r w:rsidRPr="007E5662">
        <w:rPr>
          <w:rFonts w:ascii="David" w:hAnsi="David" w:hint="cs"/>
          <w:rtl/>
        </w:rPr>
        <w:t xml:space="preserve">יתברר עוד תקופה ארוכה, </w:t>
      </w:r>
      <w:r>
        <w:rPr>
          <w:rFonts w:ascii="David" w:hAnsi="David" w:hint="cs"/>
          <w:rtl/>
        </w:rPr>
        <w:t xml:space="preserve">ובאיזון הצריך, אין מקום לעכב ולפגוע בתובע </w:t>
      </w:r>
      <w:r w:rsidRPr="007E5662">
        <w:rPr>
          <w:rFonts w:ascii="David" w:hAnsi="David" w:hint="cs"/>
          <w:rtl/>
        </w:rPr>
        <w:t xml:space="preserve"> מקום בו זכות הבעלות בדירה כבר הוכרעה. </w:t>
      </w:r>
    </w:p>
    <w:p w:rsidR="00003BD7" w:rsidRDefault="00003BD7" w:rsidP="00003BD7">
      <w:pPr>
        <w:pStyle w:val="a9"/>
        <w:rPr>
          <w:rtl/>
        </w:rPr>
      </w:pPr>
    </w:p>
    <w:p w:rsidR="00003BD7" w:rsidRPr="00AA78F9" w:rsidRDefault="00003BD7" w:rsidP="00003BD7">
      <w:pPr>
        <w:spacing w:line="360" w:lineRule="auto"/>
        <w:jc w:val="both"/>
        <w:rPr>
          <w:rFonts w:ascii="David" w:hAnsi="David"/>
          <w:sz w:val="28"/>
          <w:szCs w:val="28"/>
        </w:rPr>
      </w:pPr>
      <w:r w:rsidRPr="00AA78F9">
        <w:rPr>
          <w:rFonts w:ascii="Arial" w:hAnsi="Arial"/>
          <w:b/>
          <w:bCs/>
          <w:noProof w:val="0"/>
          <w:sz w:val="28"/>
          <w:szCs w:val="28"/>
          <w:u w:val="single"/>
          <w:rtl/>
        </w:rPr>
        <w:t>סוף דבר:</w:t>
      </w:r>
    </w:p>
    <w:p w:rsidR="00003BD7" w:rsidRDefault="00003BD7" w:rsidP="00003BD7">
      <w:pPr>
        <w:pStyle w:val="a9"/>
        <w:rPr>
          <w:rFonts w:ascii="David" w:hAnsi="David"/>
          <w:rtl/>
        </w:rPr>
      </w:pPr>
    </w:p>
    <w:p w:rsidR="00003BD7" w:rsidRDefault="00003BD7" w:rsidP="00003BD7">
      <w:pPr>
        <w:numPr>
          <w:ilvl w:val="0"/>
          <w:numId w:val="1"/>
        </w:numPr>
        <w:spacing w:line="360" w:lineRule="auto"/>
        <w:jc w:val="both"/>
        <w:rPr>
          <w:rFonts w:ascii="David" w:hAnsi="David"/>
        </w:rPr>
      </w:pPr>
      <w:r>
        <w:rPr>
          <w:rFonts w:ascii="David" w:hAnsi="David" w:hint="cs"/>
          <w:rtl/>
        </w:rPr>
        <w:t xml:space="preserve">מכל המפורט לעיל, אני קובעת שדין התביעה להתקבל אגב דחיית כלל טענות הנתבעים, וכך הנני מורה. </w:t>
      </w:r>
    </w:p>
    <w:p w:rsidR="00003BD7" w:rsidRDefault="00003BD7" w:rsidP="00003BD7">
      <w:pPr>
        <w:ind w:left="360"/>
        <w:jc w:val="both"/>
        <w:rPr>
          <w:rFonts w:ascii="David" w:hAnsi="David"/>
        </w:rPr>
      </w:pPr>
    </w:p>
    <w:p w:rsidR="00003BD7" w:rsidRDefault="00003BD7" w:rsidP="00003BD7">
      <w:pPr>
        <w:numPr>
          <w:ilvl w:val="0"/>
          <w:numId w:val="1"/>
        </w:numPr>
        <w:spacing w:line="360" w:lineRule="auto"/>
        <w:jc w:val="both"/>
        <w:rPr>
          <w:rFonts w:ascii="David" w:hAnsi="David"/>
        </w:rPr>
      </w:pPr>
      <w:r>
        <w:rPr>
          <w:rFonts w:ascii="David" w:hAnsi="David" w:hint="cs"/>
          <w:rtl/>
        </w:rPr>
        <w:t xml:space="preserve">בהתאמה לכך, אני מורה על סילוק ידם של הנתבעים מן הדירה נשוא המחלוקת </w:t>
      </w:r>
      <w:r>
        <w:rPr>
          <w:rFonts w:ascii="Arial" w:hAnsi="Arial" w:hint="cs"/>
          <w:noProof w:val="0"/>
          <w:rtl/>
        </w:rPr>
        <w:t>ש</w:t>
      </w:r>
      <w:r w:rsidRPr="008928D1">
        <w:rPr>
          <w:rFonts w:ascii="Arial" w:hAnsi="Arial"/>
          <w:noProof w:val="0"/>
          <w:rtl/>
        </w:rPr>
        <w:t>נמצאת בקומה הראשונה מצד המזרחי לבניין הישן הקיים על חלקה 38</w:t>
      </w:r>
      <w:r>
        <w:rPr>
          <w:rFonts w:ascii="Arial" w:hAnsi="Arial" w:hint="cs"/>
          <w:noProof w:val="0"/>
          <w:rtl/>
        </w:rPr>
        <w:t xml:space="preserve"> </w:t>
      </w:r>
      <w:r w:rsidRPr="008928D1">
        <w:rPr>
          <w:rFonts w:ascii="Arial" w:hAnsi="Arial"/>
          <w:noProof w:val="0"/>
          <w:rtl/>
        </w:rPr>
        <w:t>בגוש 18789 באדמות כפר אבו סנאן</w:t>
      </w:r>
      <w:r>
        <w:rPr>
          <w:rFonts w:ascii="David" w:hAnsi="David" w:hint="cs"/>
          <w:rtl/>
        </w:rPr>
        <w:t>.</w:t>
      </w:r>
    </w:p>
    <w:p w:rsidR="00003BD7" w:rsidRDefault="00003BD7" w:rsidP="00003BD7">
      <w:pPr>
        <w:pStyle w:val="a9"/>
        <w:rPr>
          <w:rFonts w:ascii="David" w:hAnsi="David"/>
          <w:rtl/>
        </w:rPr>
      </w:pPr>
    </w:p>
    <w:p w:rsidR="00003BD7" w:rsidRDefault="00003BD7" w:rsidP="00003BD7">
      <w:pPr>
        <w:numPr>
          <w:ilvl w:val="0"/>
          <w:numId w:val="1"/>
        </w:numPr>
        <w:spacing w:line="360" w:lineRule="auto"/>
        <w:jc w:val="both"/>
        <w:rPr>
          <w:rFonts w:ascii="David" w:hAnsi="David"/>
        </w:rPr>
      </w:pPr>
      <w:r>
        <w:rPr>
          <w:rFonts w:ascii="David" w:hAnsi="David"/>
          <w:rtl/>
        </w:rPr>
        <w:t>בהתחשב בגיל</w:t>
      </w:r>
      <w:r>
        <w:rPr>
          <w:rFonts w:ascii="David" w:hAnsi="David" w:hint="cs"/>
          <w:rtl/>
        </w:rPr>
        <w:t xml:space="preserve"> הנתבעים</w:t>
      </w:r>
      <w:r w:rsidRPr="00A10497">
        <w:rPr>
          <w:rFonts w:ascii="David" w:hAnsi="David"/>
          <w:rtl/>
        </w:rPr>
        <w:t xml:space="preserve"> ובמשך הזמן בו מתגוררים </w:t>
      </w:r>
      <w:r>
        <w:rPr>
          <w:rFonts w:ascii="David" w:hAnsi="David" w:hint="cs"/>
          <w:rtl/>
        </w:rPr>
        <w:t xml:space="preserve">בדירה, עליהם לפנות את הדירה מכל אדם וחפץ ולהעביר לידי התובע את החזקה בה, וזאת תוך 60 ימים. לא יעשו כן, יוכל התובע לפעול לביצוע פס"ד בלשכת הוצאה לפועל. </w:t>
      </w:r>
    </w:p>
    <w:p w:rsidR="00003BD7" w:rsidRDefault="00003BD7" w:rsidP="00003BD7">
      <w:pPr>
        <w:pStyle w:val="a9"/>
        <w:rPr>
          <w:rFonts w:ascii="David" w:hAnsi="David"/>
          <w:rtl/>
        </w:rPr>
      </w:pPr>
    </w:p>
    <w:p w:rsidR="00003BD7" w:rsidRPr="00015CAD" w:rsidRDefault="00003BD7" w:rsidP="00003BD7">
      <w:pPr>
        <w:numPr>
          <w:ilvl w:val="0"/>
          <w:numId w:val="1"/>
        </w:numPr>
        <w:spacing w:line="360" w:lineRule="auto"/>
        <w:jc w:val="both"/>
        <w:rPr>
          <w:rFonts w:ascii="David" w:hAnsi="David"/>
        </w:rPr>
      </w:pPr>
      <w:r>
        <w:rPr>
          <w:rFonts w:ascii="David" w:hAnsi="David" w:hint="cs"/>
          <w:rtl/>
        </w:rPr>
        <w:t xml:space="preserve">הנתבעים ביחד ולחוד יישאו בהוצאות התובע בגין ניהול הליך זה בסך 7,500 ₪. הסכום ישולם תוך 30 ימים שאם לא כן יוכל התובע לפעול לגבייתו בלשכת הוצאה לפועל. </w:t>
      </w:r>
    </w:p>
    <w:p w:rsidR="00003BD7" w:rsidRDefault="00003BD7" w:rsidP="00003BD7">
      <w:pPr>
        <w:spacing w:line="360" w:lineRule="auto"/>
        <w:ind w:left="85"/>
        <w:contextualSpacing/>
        <w:jc w:val="both"/>
        <w:rPr>
          <w:rFonts w:ascii="David" w:hAnsi="David"/>
          <w:rtl/>
        </w:rPr>
      </w:pPr>
    </w:p>
    <w:p w:rsidR="00003BD7" w:rsidRDefault="00003BD7" w:rsidP="00003BD7">
      <w:pPr>
        <w:spacing w:line="360" w:lineRule="auto"/>
        <w:contextualSpacing/>
        <w:jc w:val="both"/>
        <w:rPr>
          <w:rFonts w:ascii="David" w:hAnsi="David"/>
          <w:u w:val="single"/>
          <w:rtl/>
        </w:rPr>
      </w:pPr>
      <w:r w:rsidRPr="00015CAD">
        <w:rPr>
          <w:rFonts w:ascii="David" w:hAnsi="David" w:hint="cs"/>
          <w:u w:val="single"/>
          <w:rtl/>
        </w:rPr>
        <w:t>בזאת תמה המחלוקת לפניי.</w:t>
      </w:r>
    </w:p>
    <w:p w:rsidR="00003BD7" w:rsidRPr="00015CAD" w:rsidRDefault="00003BD7" w:rsidP="00003BD7">
      <w:pPr>
        <w:spacing w:line="360" w:lineRule="auto"/>
        <w:ind w:left="85"/>
        <w:contextualSpacing/>
        <w:jc w:val="both"/>
        <w:rPr>
          <w:rFonts w:ascii="David" w:hAnsi="David"/>
          <w:u w:val="single"/>
          <w:rtl/>
        </w:rPr>
      </w:pPr>
    </w:p>
    <w:p w:rsidR="00003BD7" w:rsidRDefault="00003BD7" w:rsidP="00003BD7">
      <w:pPr>
        <w:spacing w:line="360" w:lineRule="auto"/>
        <w:contextualSpacing/>
        <w:jc w:val="both"/>
        <w:rPr>
          <w:rFonts w:ascii="David" w:hAnsi="David"/>
        </w:rPr>
      </w:pPr>
      <w:r>
        <w:rPr>
          <w:rFonts w:ascii="David" w:hAnsi="David" w:hint="cs"/>
          <w:rtl/>
        </w:rPr>
        <w:t xml:space="preserve">פס"ד מותר לפרסום בכפוף לתיקוני הגהה והשטמת כל פרט מזהה. </w:t>
      </w:r>
    </w:p>
    <w:p w:rsidR="00003BD7" w:rsidRDefault="00003BD7" w:rsidP="00003BD7">
      <w:pPr>
        <w:spacing w:line="360" w:lineRule="auto"/>
        <w:jc w:val="both"/>
        <w:rPr>
          <w:rFonts w:ascii="Arial" w:hAnsi="Arial"/>
          <w:b/>
          <w:bCs/>
          <w:noProof w:val="0"/>
          <w:rtl/>
        </w:rPr>
      </w:pPr>
    </w:p>
    <w:p w:rsidR="00003BD7" w:rsidRPr="00015CAD" w:rsidRDefault="00003BD7" w:rsidP="00003BD7">
      <w:pPr>
        <w:spacing w:line="360" w:lineRule="auto"/>
        <w:jc w:val="both"/>
        <w:rPr>
          <w:rFonts w:ascii="Arial" w:hAnsi="Arial"/>
          <w:b/>
          <w:bCs/>
          <w:noProof w:val="0"/>
          <w:rtl/>
        </w:rPr>
      </w:pPr>
      <w:r w:rsidRPr="00015CAD">
        <w:rPr>
          <w:rFonts w:ascii="Arial" w:hAnsi="Arial"/>
          <w:b/>
          <w:bCs/>
          <w:noProof w:val="0"/>
          <w:u w:val="single"/>
          <w:rtl/>
        </w:rPr>
        <w:t>המזכירות</w:t>
      </w:r>
      <w:r w:rsidRPr="00015CAD">
        <w:rPr>
          <w:rFonts w:ascii="Arial" w:hAnsi="Arial"/>
          <w:b/>
          <w:bCs/>
          <w:noProof w:val="0"/>
          <w:rtl/>
        </w:rPr>
        <w:t xml:space="preserve"> ת</w:t>
      </w:r>
      <w:r>
        <w:rPr>
          <w:rFonts w:ascii="Arial" w:hAnsi="Arial" w:hint="cs"/>
          <w:b/>
          <w:bCs/>
          <w:noProof w:val="0"/>
          <w:rtl/>
        </w:rPr>
        <w:t xml:space="preserve">מציא </w:t>
      </w:r>
      <w:r w:rsidRPr="00015CAD">
        <w:rPr>
          <w:rFonts w:ascii="Arial" w:hAnsi="Arial"/>
          <w:b/>
          <w:bCs/>
          <w:noProof w:val="0"/>
          <w:rtl/>
        </w:rPr>
        <w:t>פסק הדין לצדדים</w:t>
      </w:r>
      <w:r>
        <w:rPr>
          <w:rFonts w:ascii="Arial" w:hAnsi="Arial" w:hint="cs"/>
          <w:b/>
          <w:bCs/>
          <w:noProof w:val="0"/>
          <w:rtl/>
        </w:rPr>
        <w:t xml:space="preserve"> באמצעות ב"כ ותסגור את התיק</w:t>
      </w:r>
      <w:r w:rsidRPr="00015CAD">
        <w:rPr>
          <w:rFonts w:ascii="Arial" w:hAnsi="Arial"/>
          <w:b/>
          <w:bCs/>
          <w:noProof w:val="0"/>
          <w:rtl/>
        </w:rPr>
        <w:t>.</w:t>
      </w:r>
    </w:p>
    <w:p w:rsidR="00003BD7" w:rsidRDefault="00003BD7" w:rsidP="00003BD7">
      <w:pPr>
        <w:spacing w:line="360" w:lineRule="auto"/>
        <w:ind w:left="360"/>
        <w:jc w:val="both"/>
        <w:rPr>
          <w:rFonts w:ascii="Arial" w:hAnsi="Arial"/>
          <w:noProof w:val="0"/>
        </w:rPr>
      </w:pPr>
    </w:p>
    <w:p w:rsidR="00003BD7" w:rsidRDefault="00003BD7" w:rsidP="00003BD7">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56761747"/>
          <w:text w:multiLine="1"/>
        </w:sdtPr>
        <w:sdtEndPr/>
        <w:sdtContent>
          <w:r>
            <w:rPr>
              <w:rFonts w:ascii="Arial" w:hAnsi="Arial"/>
              <w:noProof w:val="0"/>
              <w:rtl/>
            </w:rPr>
            <w:t>י"ב אלול תשפ"ד</w:t>
          </w:r>
        </w:sdtContent>
      </w:sdt>
      <w:r>
        <w:rPr>
          <w:rFonts w:ascii="Arial" w:hAnsi="Arial"/>
          <w:noProof w:val="0"/>
          <w:rtl/>
        </w:rPr>
        <w:t xml:space="preserve">, </w:t>
      </w:r>
      <w:sdt>
        <w:sdtPr>
          <w:rPr>
            <w:rtl/>
          </w:rPr>
          <w:alias w:val="1456"/>
          <w:tag w:val="1456"/>
          <w:id w:val="-578281140"/>
          <w:text w:multiLine="1"/>
        </w:sdtPr>
        <w:sdtEndPr/>
        <w:sdtContent>
          <w:r>
            <w:rPr>
              <w:rFonts w:ascii="Arial" w:hAnsi="Arial"/>
              <w:noProof w:val="0"/>
              <w:rtl/>
            </w:rPr>
            <w:t>15 ספטמבר 2024</w:t>
          </w:r>
        </w:sdtContent>
      </w:sdt>
      <w:r>
        <w:rPr>
          <w:rFonts w:ascii="Arial" w:hAnsi="Arial"/>
          <w:noProof w:val="0"/>
          <w:rtl/>
        </w:rPr>
        <w:t>, בהעדר הצדדים.</w:t>
      </w:r>
    </w:p>
    <w:p w:rsidR="00003BD7" w:rsidRPr="00093592" w:rsidRDefault="00003BD7" w:rsidP="00003BD7">
      <w:pPr>
        <w:spacing w:line="360" w:lineRule="auto"/>
        <w:jc w:val="both"/>
        <w:rPr>
          <w:rFonts w:ascii="Arial" w:hAnsi="Arial"/>
          <w:noProof w:val="0"/>
          <w:rtl/>
        </w:rPr>
      </w:pPr>
    </w:p>
    <w:p w:rsidR="00003BD7" w:rsidRDefault="00003BD7" w:rsidP="00003BD7">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sdt>
        <w:sdtPr>
          <w:rPr>
            <w:rFonts w:ascii="Arial" w:hAnsi="Arial"/>
            <w:noProof w:val="0"/>
            <w:rtl/>
          </w:rPr>
          <w:alias w:val="2045"/>
          <w:tag w:val="2045"/>
          <w:id w:val="-1284965328"/>
          <w:placeholder>
            <w:docPart w:val="1DE63BA163F5480C91220C43E644DE77"/>
          </w:placeholder>
          <w:showingPlcHdr/>
          <w:text w:multiLine="1"/>
        </w:sdtPr>
        <w:sdtEndPr/>
        <w:sdtContent/>
      </w:sdt>
      <w:r>
        <w:rPr>
          <w:rFonts w:ascii="Arial" w:hAnsi="Arial"/>
          <w:noProof w:val="0"/>
          <w:rtl/>
        </w:rPr>
        <w:tab/>
      </w:r>
      <w:r>
        <w:rPr>
          <w:rFonts w:ascii="Arial" w:hAnsi="Arial"/>
          <w:noProof w:val="0"/>
          <w:rtl/>
        </w:rPr>
        <w:tab/>
        <w:t xml:space="preserve"> </w:t>
      </w:r>
    </w:p>
    <w:p w:rsidR="00003BD7" w:rsidRDefault="00A055B7" w:rsidP="00003BD7">
      <w:pPr>
        <w:spacing w:line="360" w:lineRule="auto"/>
        <w:ind w:left="3600" w:firstLine="720"/>
        <w:rPr>
          <w:rFonts w:ascii="Arial" w:hAnsi="Arial"/>
          <w:noProof w:val="0"/>
        </w:rPr>
      </w:pPr>
      <w:sdt>
        <w:sdtPr>
          <w:rPr>
            <w:rtl/>
          </w:rPr>
          <w:alias w:val="1237"/>
          <w:tag w:val="1237"/>
          <w:id w:val="888689128"/>
          <w:text w:multiLine="1"/>
        </w:sdtPr>
        <w:sdtEndPr/>
        <w:sdtContent>
          <w:r w:rsidR="00003BD7">
            <w:rPr>
              <w:rFonts w:ascii="Arial" w:hAnsi="Arial"/>
              <w:noProof w:val="0"/>
              <w:rtl/>
            </w:rPr>
            <w:t>חתימה</w:t>
          </w:r>
        </w:sdtContent>
      </w:sdt>
    </w:p>
    <w:p w:rsidR="00003BD7" w:rsidRDefault="00003BD7" w:rsidP="00003BD7">
      <w:pPr>
        <w:spacing w:line="360" w:lineRule="auto"/>
        <w:jc w:val="both"/>
        <w:rPr>
          <w:rFonts w:ascii="Arial" w:hAnsi="Arial"/>
          <w:noProof w:val="0"/>
          <w:rtl/>
        </w:rPr>
      </w:pPr>
    </w:p>
    <w:p w:rsidR="0068641F" w:rsidRDefault="0068641F"/>
    <w:sectPr w:rsidR="0068641F"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55B7" w:rsidRDefault="00A055B7">
      <w:r>
        <w:separator/>
      </w:r>
    </w:p>
  </w:endnote>
  <w:endnote w:type="continuationSeparator" w:id="0">
    <w:p w:rsidR="00A055B7" w:rsidRDefault="00A05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1)">
    <w:altName w:val="Arial"/>
    <w:panose1 w:val="00000000000000000000"/>
    <w:charset w:val="00"/>
    <w:family w:val="swiss"/>
    <w:notTrueType/>
    <w:pitch w:val="variable"/>
    <w:sig w:usb0="00000003" w:usb1="00000000" w:usb2="00000000" w:usb3="00000000" w:csb0="00000001"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4AFD" w:rsidRDefault="00A055B7">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03BD7">
    <w:pPr>
      <w:pStyle w:val="a5"/>
      <w:jc w:val="center"/>
      <w:rPr>
        <w:rStyle w:val="a8"/>
      </w:rPr>
    </w:pPr>
    <w:r w:rsidRPr="004E6E3C">
      <w:rPr>
        <w:rStyle w:val="a8"/>
        <w:rFonts w:cs="Times New Roman"/>
      </w:rPr>
      <w:fldChar w:fldCharType="begin"/>
    </w:r>
    <w:r w:rsidRPr="004E6E3C">
      <w:rPr>
        <w:rStyle w:val="a8"/>
        <w:rFonts w:cs="Times New Roman"/>
      </w:rPr>
      <w:instrText xml:space="preserve"> PAGE </w:instrText>
    </w:r>
    <w:r w:rsidRPr="004E6E3C">
      <w:rPr>
        <w:rStyle w:val="a8"/>
        <w:rFonts w:cs="Times New Roman"/>
      </w:rPr>
      <w:fldChar w:fldCharType="separate"/>
    </w:r>
    <w:r w:rsidR="00C604B6">
      <w:rPr>
        <w:rStyle w:val="a8"/>
        <w:rFonts w:cs="Times New Roman"/>
        <w:rtl/>
      </w:rPr>
      <w:t>1</w:t>
    </w:r>
    <w:r w:rsidRPr="004E6E3C">
      <w:rPr>
        <w:rStyle w:val="a8"/>
        <w:rFonts w:cs="Times New Roman"/>
      </w:rPr>
      <w:fldChar w:fldCharType="end"/>
    </w:r>
    <w:r w:rsidRPr="004E6E3C">
      <w:rPr>
        <w:rStyle w:val="a8"/>
        <w:rFonts w:hint="cs"/>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C604B6">
      <w:rPr>
        <w:rStyle w:val="a8"/>
        <w:rtl/>
      </w:rPr>
      <w:t>8</w:t>
    </w:r>
    <w:r w:rsidRPr="004E6E3C">
      <w:rPr>
        <w:rStyle w:val="a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4AFD" w:rsidRDefault="00A055B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55B7" w:rsidRDefault="00A055B7">
      <w:r>
        <w:separator/>
      </w:r>
    </w:p>
  </w:footnote>
  <w:footnote w:type="continuationSeparator" w:id="0">
    <w:p w:rsidR="00A055B7" w:rsidRDefault="00A05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4AFD" w:rsidRDefault="00A055B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A055B7">
    <w:pPr>
      <w:pStyle w:val="a3"/>
      <w:jc w:val="center"/>
      <w:rPr>
        <w:rFonts w:cs="FrankRuehl"/>
        <w:noProof w:val="0"/>
        <w:sz w:val="28"/>
        <w:szCs w:val="28"/>
        <w:rtl/>
      </w:rPr>
    </w:pPr>
    <w:r>
      <w:rPr>
        <w:rFonts w:cs="FrankRuehl"/>
        <w:sz w:val="28"/>
        <w:szCs w:val="28"/>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left:0;text-align:left;margin-left:0;margin-top:0;width:406.1pt;height:162.45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טיוטה"/>
          <o:lock v:ext="edit" aspectratio="t"/>
          <w10:wrap anchorx="margin" anchory="margin"/>
        </v:shape>
      </w:pict>
    </w:r>
    <w:r w:rsidR="00003BD7">
      <w:rPr>
        <w:rFonts w:cs="FrankRuehl"/>
        <w:sz w:val="28"/>
        <w:szCs w:val="28"/>
      </w:rPr>
      <w:drawing>
        <wp:inline distT="0" distB="0" distL="0" distR="0" wp14:anchorId="7CC1CB0C" wp14:editId="319792D5">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9B2A7B">
      <w:trPr>
        <w:trHeight w:hRule="exact" w:val="429"/>
        <w:jc w:val="center"/>
      </w:trPr>
      <w:sdt>
        <w:sdtPr>
          <w:rPr>
            <w:rtl/>
          </w:rPr>
          <w:alias w:val="1174"/>
          <w:tag w:val="1174"/>
          <w:id w:val="-1775709220"/>
          <w:text/>
        </w:sdtPr>
        <w:sdtEndPr/>
        <w:sdtContent>
          <w:tc>
            <w:tcPr>
              <w:tcW w:w="8505" w:type="dxa"/>
            </w:tcPr>
            <w:p w:rsidR="00694556" w:rsidRDefault="00003BD7">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בקריות</w:t>
              </w:r>
            </w:p>
          </w:tc>
        </w:sdtContent>
      </w:sdt>
    </w:tr>
    <w:tr w:rsidR="00694556" w:rsidTr="009B2A7B">
      <w:trPr>
        <w:trHeight w:val="337"/>
        <w:jc w:val="center"/>
      </w:trPr>
      <w:tc>
        <w:tcPr>
          <w:tcW w:w="8505" w:type="dxa"/>
        </w:tcPr>
        <w:p w:rsidR="00957C90" w:rsidRPr="00957C90" w:rsidRDefault="00A055B7" w:rsidP="009B2A7B">
          <w:pPr>
            <w:rPr>
              <w:b/>
              <w:bCs/>
              <w:noProof w:val="0"/>
              <w:sz w:val="26"/>
              <w:szCs w:val="26"/>
              <w:rtl/>
            </w:rPr>
          </w:pPr>
          <w:sdt>
            <w:sdtPr>
              <w:rPr>
                <w:b/>
                <w:bCs/>
                <w:noProof w:val="0"/>
                <w:sz w:val="26"/>
                <w:szCs w:val="26"/>
                <w:rtl/>
              </w:rPr>
              <w:alias w:val="1170"/>
              <w:tag w:val="1170"/>
              <w:id w:val="299038016"/>
              <w:text w:multiLine="1"/>
            </w:sdtPr>
            <w:sdtEndPr/>
            <w:sdtContent>
              <w:r w:rsidR="00003BD7">
                <w:rPr>
                  <w:b/>
                  <w:bCs/>
                  <w:noProof w:val="0"/>
                  <w:sz w:val="26"/>
                  <w:szCs w:val="26"/>
                  <w:rtl/>
                </w:rPr>
                <w:t>תמ"ש</w:t>
              </w:r>
            </w:sdtContent>
          </w:sdt>
          <w:r w:rsidR="00003BD7">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003BD7">
                <w:rPr>
                  <w:b/>
                  <w:bCs/>
                  <w:noProof w:val="0"/>
                  <w:sz w:val="26"/>
                  <w:szCs w:val="26"/>
                  <w:rtl/>
                </w:rPr>
                <w:t>51459-12-21</w:t>
              </w:r>
            </w:sdtContent>
          </w:sdt>
          <w:bookmarkEnd w:id="0"/>
          <w:r w:rsidR="00003BD7">
            <w:rPr>
              <w:b/>
              <w:bCs/>
              <w:noProof w:val="0"/>
              <w:sz w:val="26"/>
              <w:szCs w:val="26"/>
              <w:rtl/>
            </w:rPr>
            <w:t xml:space="preserve"> </w:t>
          </w:r>
          <w:sdt>
            <w:sdtPr>
              <w:rPr>
                <w:b/>
                <w:bCs/>
                <w:noProof w:val="0"/>
                <w:sz w:val="26"/>
                <w:szCs w:val="26"/>
                <w:rtl/>
              </w:rPr>
              <w:alias w:val="1172"/>
              <w:tag w:val="1172"/>
              <w:id w:val="-1742169342"/>
              <w:text w:multiLine="1"/>
            </w:sdtPr>
            <w:sdtEndPr/>
            <w:sdtContent/>
          </w:sdt>
          <w:r w:rsidR="00003BD7">
            <w:rPr>
              <w:rFonts w:hint="cs"/>
              <w:sz w:val="20"/>
              <w:szCs w:val="20"/>
              <w:rtl/>
            </w:rPr>
            <w:t xml:space="preserve"> </w:t>
          </w:r>
        </w:p>
      </w:tc>
    </w:tr>
  </w:tbl>
  <w:p w:rsidR="00694556" w:rsidRDefault="00003BD7">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4AFD" w:rsidRDefault="00A055B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35EE8"/>
    <w:multiLevelType w:val="hybridMultilevel"/>
    <w:tmpl w:val="D3FE605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18A36C8A"/>
    <w:multiLevelType w:val="hybridMultilevel"/>
    <w:tmpl w:val="D3F4F30E"/>
    <w:lvl w:ilvl="0" w:tplc="D5C2EE9E">
      <w:start w:val="1"/>
      <w:numFmt w:val="hebrew1"/>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4D6B4D75"/>
    <w:multiLevelType w:val="hybridMultilevel"/>
    <w:tmpl w:val="A55AF53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79CE36F8"/>
    <w:multiLevelType w:val="hybridMultilevel"/>
    <w:tmpl w:val="1D56D5B0"/>
    <w:lvl w:ilvl="0" w:tplc="FA3C715A">
      <w:start w:val="1"/>
      <w:numFmt w:val="hebrew1"/>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7D9D51EE"/>
    <w:multiLevelType w:val="hybridMultilevel"/>
    <w:tmpl w:val="DC24FCB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BD7"/>
    <w:rsid w:val="00003BD7"/>
    <w:rsid w:val="003B182D"/>
    <w:rsid w:val="0068641F"/>
    <w:rsid w:val="00A055B7"/>
    <w:rsid w:val="00BF3225"/>
    <w:rsid w:val="00C604B6"/>
    <w:rsid w:val="00D14D3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66D320C0-4EDB-41AD-AEB6-E4DE9F862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3BD7"/>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03BD7"/>
    <w:pPr>
      <w:tabs>
        <w:tab w:val="center" w:pos="4153"/>
        <w:tab w:val="right" w:pos="8306"/>
      </w:tabs>
    </w:pPr>
  </w:style>
  <w:style w:type="character" w:customStyle="1" w:styleId="a4">
    <w:name w:val="כותרת עליונה תו"/>
    <w:basedOn w:val="a0"/>
    <w:link w:val="a3"/>
    <w:rsid w:val="00003BD7"/>
    <w:rPr>
      <w:rFonts w:ascii="Times New Roman" w:eastAsia="Times New Roman" w:hAnsi="Times New Roman" w:cs="David"/>
      <w:noProof/>
      <w:sz w:val="24"/>
      <w:szCs w:val="24"/>
    </w:rPr>
  </w:style>
  <w:style w:type="paragraph" w:styleId="a5">
    <w:name w:val="footer"/>
    <w:basedOn w:val="a"/>
    <w:link w:val="a6"/>
    <w:rsid w:val="00003BD7"/>
    <w:pPr>
      <w:tabs>
        <w:tab w:val="center" w:pos="4153"/>
        <w:tab w:val="right" w:pos="8306"/>
      </w:tabs>
    </w:pPr>
  </w:style>
  <w:style w:type="character" w:customStyle="1" w:styleId="a6">
    <w:name w:val="כותרת תחתונה תו"/>
    <w:basedOn w:val="a0"/>
    <w:link w:val="a5"/>
    <w:rsid w:val="00003BD7"/>
    <w:rPr>
      <w:rFonts w:ascii="Times New Roman" w:eastAsia="Times New Roman" w:hAnsi="Times New Roman" w:cs="David"/>
      <w:noProof/>
      <w:sz w:val="24"/>
      <w:szCs w:val="24"/>
    </w:rPr>
  </w:style>
  <w:style w:type="table" w:styleId="a7">
    <w:name w:val="Table Grid"/>
    <w:basedOn w:val="a1"/>
    <w:rsid w:val="00003BD7"/>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003BD7"/>
  </w:style>
  <w:style w:type="character" w:styleId="Hyperlink">
    <w:name w:val="Hyperlink"/>
    <w:semiHidden/>
    <w:unhideWhenUsed/>
    <w:rsid w:val="00003BD7"/>
    <w:rPr>
      <w:color w:val="0563C1"/>
      <w:u w:val="single"/>
    </w:rPr>
  </w:style>
  <w:style w:type="paragraph" w:styleId="a9">
    <w:name w:val="List Paragraph"/>
    <w:basedOn w:val="a"/>
    <w:uiPriority w:val="34"/>
    <w:qFormat/>
    <w:rsid w:val="00003BD7"/>
    <w:pPr>
      <w:ind w:left="720"/>
      <w:contextualSpacing/>
    </w:pPr>
  </w:style>
  <w:style w:type="paragraph" w:customStyle="1" w:styleId="Ruller4">
    <w:name w:val="Ruller4"/>
    <w:basedOn w:val="a"/>
    <w:rsid w:val="00003BD7"/>
    <w:pPr>
      <w:overflowPunct w:val="0"/>
      <w:autoSpaceDE w:val="0"/>
      <w:autoSpaceDN w:val="0"/>
      <w:spacing w:line="360" w:lineRule="auto"/>
      <w:jc w:val="both"/>
    </w:pPr>
    <w:rPr>
      <w:rFonts w:ascii="Arial TUR" w:eastAsia="Calibri" w:hAnsi="Arial TUR" w:cs="Arial TUR"/>
      <w:noProof w:val="0"/>
      <w:spacing w:val="10"/>
      <w:sz w:val="22"/>
      <w:szCs w:val="22"/>
    </w:rPr>
  </w:style>
  <w:style w:type="character" w:customStyle="1" w:styleId="1">
    <w:name w:val="ציטוט1 תו"/>
    <w:link w:val="10"/>
    <w:locked/>
    <w:rsid w:val="00003BD7"/>
    <w:rPr>
      <w:rFonts w:ascii="Century" w:hAnsi="Century" w:cs="David"/>
      <w:szCs w:val="24"/>
    </w:rPr>
  </w:style>
  <w:style w:type="paragraph" w:customStyle="1" w:styleId="10">
    <w:name w:val="ציטוט1"/>
    <w:basedOn w:val="a"/>
    <w:link w:val="1"/>
    <w:rsid w:val="00003BD7"/>
    <w:pPr>
      <w:ind w:left="1127" w:right="1276"/>
      <w:jc w:val="both"/>
    </w:pPr>
    <w:rPr>
      <w:rFonts w:ascii="Century" w:eastAsiaTheme="minorHAnsi" w:hAnsi="Century"/>
      <w:noProof w:val="0"/>
      <w:sz w:val="22"/>
    </w:rPr>
  </w:style>
  <w:style w:type="character" w:styleId="aa">
    <w:name w:val="line number"/>
    <w:basedOn w:val="a0"/>
    <w:uiPriority w:val="99"/>
    <w:semiHidden/>
    <w:unhideWhenUsed/>
    <w:rsid w:val="00003B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vo.co.il/law/72897"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nevo.co.il/law/72897/16" TargetMode="Externa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DE63BA163F5480C91220C43E644DE77"/>
        <w:category>
          <w:name w:val="כללי"/>
          <w:gallery w:val="placeholder"/>
        </w:category>
        <w:types>
          <w:type w:val="bbPlcHdr"/>
        </w:types>
        <w:behaviors>
          <w:behavior w:val="content"/>
        </w:behaviors>
        <w:guid w:val="{DE9464CE-82C4-4D2B-AA5D-32776A215D69}"/>
      </w:docPartPr>
      <w:docPartBody>
        <w:p w:rsidR="003E24D6" w:rsidRDefault="00634B6E" w:rsidP="00634B6E">
          <w:pPr>
            <w:pStyle w:val="1DE63BA163F5480C91220C43E644DE77"/>
          </w:pPr>
          <w:r>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1)">
    <w:altName w:val="Arial"/>
    <w:panose1 w:val="00000000000000000000"/>
    <w:charset w:val="00"/>
    <w:family w:val="swiss"/>
    <w:notTrueType/>
    <w:pitch w:val="variable"/>
    <w:sig w:usb0="00000003" w:usb1="00000000" w:usb2="00000000" w:usb3="00000000" w:csb0="00000001"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B6E"/>
    <w:rsid w:val="003E24D6"/>
    <w:rsid w:val="004279B5"/>
    <w:rsid w:val="00634B6E"/>
    <w:rsid w:val="00E96C7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4B6E"/>
  </w:style>
  <w:style w:type="paragraph" w:customStyle="1" w:styleId="1DE63BA163F5480C91220C43E644DE77">
    <w:name w:val="1DE63BA163F5480C91220C43E644DE77"/>
    <w:rsid w:val="00634B6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2624</Words>
  <Characters>13120</Characters>
  <Application>Microsoft Office Word</Application>
  <DocSecurity>0</DocSecurity>
  <Lines>109</Lines>
  <Paragraphs>31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ליאת דהן חיון</dc:creator>
  <cp:keywords/>
  <dc:description/>
  <cp:lastModifiedBy>אסתר טטרואשילי</cp:lastModifiedBy>
  <cp:revision>2</cp:revision>
  <dcterms:created xsi:type="dcterms:W3CDTF">2024-12-05T08:06:00Z</dcterms:created>
  <dcterms:modified xsi:type="dcterms:W3CDTF">2024-12-05T08:06:00Z</dcterms:modified>
</cp:coreProperties>
</file>